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7C8D5" w14:textId="73968A12"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023937">
        <w:rPr>
          <w:rFonts w:cs="Arial"/>
        </w:rPr>
        <w:t>25</w:t>
      </w:r>
      <w:r w:rsidRPr="00863065">
        <w:rPr>
          <w:rFonts w:cs="Arial"/>
        </w:rPr>
        <w:tab/>
        <w:t>R</w:t>
      </w:r>
      <w:r>
        <w:rPr>
          <w:rFonts w:cs="Arial" w:hint="eastAsia"/>
        </w:rPr>
        <w:t>2</w:t>
      </w:r>
      <w:r w:rsidRPr="00863065">
        <w:rPr>
          <w:rFonts w:cs="Arial"/>
        </w:rPr>
        <w:t>-</w:t>
      </w:r>
      <w:r>
        <w:rPr>
          <w:rFonts w:cs="Arial"/>
        </w:rPr>
        <w:t>2</w:t>
      </w:r>
      <w:r w:rsidR="00023937">
        <w:rPr>
          <w:rFonts w:cs="Arial"/>
        </w:rPr>
        <w:t>401330</w:t>
      </w:r>
    </w:p>
    <w:p w14:paraId="298061C1" w14:textId="48D2850B" w:rsidR="005857F6" w:rsidRPr="00863065" w:rsidRDefault="005857F6" w:rsidP="005857F6">
      <w:pPr>
        <w:pStyle w:val="a7"/>
        <w:tabs>
          <w:tab w:val="left" w:pos="709"/>
          <w:tab w:val="right" w:pos="9639"/>
        </w:tabs>
        <w:spacing w:after="0"/>
        <w:jc w:val="left"/>
        <w:rPr>
          <w:rFonts w:cs="Arial"/>
          <w:lang w:val="en-US"/>
        </w:rPr>
      </w:pPr>
      <w:r>
        <w:rPr>
          <w:rFonts w:cs="Arial"/>
          <w:lang w:val="en-US"/>
        </w:rPr>
        <w:t>Athens, Greece, 2</w:t>
      </w:r>
      <w:r w:rsidR="00023937">
        <w:rPr>
          <w:rFonts w:cs="Arial"/>
          <w:lang w:val="en-US"/>
        </w:rPr>
        <w:t>6</w:t>
      </w:r>
      <w:r>
        <w:rPr>
          <w:rFonts w:cs="Arial"/>
          <w:vertAlign w:val="superscript"/>
          <w:lang w:val="en-US"/>
        </w:rPr>
        <w:t>th</w:t>
      </w:r>
      <w:r>
        <w:rPr>
          <w:rFonts w:cs="Arial"/>
          <w:lang w:val="en-US"/>
        </w:rPr>
        <w:t xml:space="preserve"> February</w:t>
      </w:r>
      <w:r>
        <w:rPr>
          <w:rFonts w:cs="Arial" w:hint="eastAsia"/>
          <w:lang w:val="en-US"/>
        </w:rPr>
        <w:t xml:space="preserve"> </w:t>
      </w:r>
      <w:r>
        <w:rPr>
          <w:rFonts w:cs="Arial"/>
          <w:lang w:val="en-US"/>
        </w:rPr>
        <w:t>–</w:t>
      </w:r>
      <w:r>
        <w:rPr>
          <w:rFonts w:cs="Arial" w:hint="eastAsia"/>
          <w:lang w:val="en-US"/>
        </w:rPr>
        <w:t xml:space="preserve"> </w:t>
      </w:r>
      <w:r w:rsidR="00023937">
        <w:rPr>
          <w:rFonts w:cs="Arial"/>
          <w:lang w:val="en-US"/>
        </w:rPr>
        <w:t>1</w:t>
      </w:r>
      <w:r w:rsidR="00023937" w:rsidRPr="00023937">
        <w:rPr>
          <w:rFonts w:cs="Arial"/>
          <w:vertAlign w:val="superscript"/>
          <w:lang w:val="en-US"/>
        </w:rPr>
        <w:t>st</w:t>
      </w:r>
      <w:r>
        <w:rPr>
          <w:rFonts w:cs="Arial"/>
          <w:lang w:val="en-US"/>
        </w:rPr>
        <w:t xml:space="preserve"> March</w:t>
      </w:r>
      <w:r w:rsidR="00023937">
        <w:rPr>
          <w:rFonts w:cs="Arial"/>
          <w:lang w:val="en-US"/>
        </w:rPr>
        <w:t>,</w:t>
      </w:r>
      <w:r w:rsidRPr="00802E96">
        <w:rPr>
          <w:rFonts w:cs="Arial"/>
          <w:lang w:val="en-US"/>
        </w:rPr>
        <w:t xml:space="preserve"> 20</w:t>
      </w:r>
      <w:r>
        <w:rPr>
          <w:rFonts w:cs="Arial"/>
          <w:lang w:val="en-US"/>
        </w:rPr>
        <w:t>2</w:t>
      </w:r>
      <w:r w:rsidR="00023937">
        <w:rPr>
          <w:rFonts w:cs="Arial"/>
          <w:lang w:val="en-US"/>
        </w:rPr>
        <w:t>4</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24E01C84"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023937" w:rsidRPr="00023937">
        <w:rPr>
          <w:rFonts w:cs="Arial"/>
          <w:b/>
          <w:sz w:val="24"/>
        </w:rPr>
        <w:t>Discussion on open issues on MIMO evolution</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77C713BF"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023937">
        <w:rPr>
          <w:rFonts w:cs="Arial"/>
          <w:b/>
          <w:sz w:val="24"/>
        </w:rPr>
        <w:t>7</w:t>
      </w:r>
      <w:r>
        <w:rPr>
          <w:rFonts w:cs="Arial"/>
          <w:b/>
          <w:sz w:val="24"/>
        </w:rPr>
        <w:t>.</w:t>
      </w:r>
      <w:r w:rsidR="00023937">
        <w:rPr>
          <w:rFonts w:cs="Arial"/>
          <w:b/>
          <w:sz w:val="24"/>
        </w:rPr>
        <w:t>20</w:t>
      </w:r>
      <w:r>
        <w:rPr>
          <w:rFonts w:cs="Arial"/>
          <w:b/>
          <w:sz w:val="24"/>
        </w:rPr>
        <w:t>.</w:t>
      </w:r>
      <w:r w:rsidR="00023937">
        <w:rPr>
          <w:rFonts w:cs="Arial"/>
          <w:b/>
          <w:sz w:val="24"/>
        </w:rPr>
        <w:t>2</w:t>
      </w:r>
    </w:p>
    <w:p w14:paraId="25B11A1D" w14:textId="77777777" w:rsidR="007E2FC8" w:rsidRDefault="007E2FC8" w:rsidP="007E2FC8">
      <w:pPr>
        <w:pStyle w:val="2"/>
        <w:numPr>
          <w:ilvl w:val="0"/>
          <w:numId w:val="1"/>
        </w:numPr>
        <w:rPr>
          <w:rFonts w:cs="Arial"/>
        </w:rPr>
      </w:pPr>
      <w:r w:rsidRPr="00863065">
        <w:rPr>
          <w:rFonts w:cs="Arial"/>
        </w:rPr>
        <w:t>Introduction</w:t>
      </w:r>
    </w:p>
    <w:p w14:paraId="16438548" w14:textId="5F41464C" w:rsidR="007E2FC8" w:rsidRPr="00262F8E" w:rsidRDefault="00023937" w:rsidP="007E2FC8">
      <w:pPr>
        <w:rPr>
          <w:szCs w:val="22"/>
        </w:rPr>
      </w:pPr>
      <w:r>
        <w:rPr>
          <w:rFonts w:hint="eastAsia"/>
          <w:szCs w:val="22"/>
        </w:rPr>
        <w:t>T</w:t>
      </w:r>
      <w:r>
        <w:rPr>
          <w:szCs w:val="22"/>
        </w:rPr>
        <w:t>his contribution provides our views on MAC remaining open issues listed in the open issue list for MIMO evolution [1].</w:t>
      </w:r>
    </w:p>
    <w:p w14:paraId="375CDE38" w14:textId="77777777" w:rsidR="007E2FC8" w:rsidRDefault="007E2FC8" w:rsidP="007E2FC8">
      <w:pPr>
        <w:pStyle w:val="2"/>
        <w:numPr>
          <w:ilvl w:val="0"/>
          <w:numId w:val="2"/>
        </w:numPr>
      </w:pPr>
      <w:r>
        <w:rPr>
          <w:rFonts w:hint="eastAsia"/>
        </w:rPr>
        <w:t>Discussion</w:t>
      </w:r>
    </w:p>
    <w:p w14:paraId="00C5D3A1" w14:textId="7F1C5775" w:rsidR="007E2FC8" w:rsidRDefault="00023937" w:rsidP="007E2FC8">
      <w:pPr>
        <w:pStyle w:val="2"/>
        <w:numPr>
          <w:ilvl w:val="1"/>
          <w:numId w:val="2"/>
        </w:numPr>
        <w:rPr>
          <w:rFonts w:cs="Arial"/>
        </w:rPr>
      </w:pPr>
      <w:r>
        <w:rPr>
          <w:rFonts w:cs="Arial"/>
        </w:rPr>
        <w:t>MTTD between PTAGs</w:t>
      </w:r>
    </w:p>
    <w:p w14:paraId="01F2FEF2" w14:textId="093D32C4" w:rsidR="007E2FC8" w:rsidRDefault="009E5828" w:rsidP="007E2FC8">
      <w:pPr>
        <w:rPr>
          <w:bCs/>
          <w:szCs w:val="22"/>
        </w:rPr>
      </w:pPr>
      <w:r>
        <w:rPr>
          <w:rFonts w:hint="eastAsia"/>
          <w:bCs/>
          <w:szCs w:val="22"/>
        </w:rPr>
        <w:t>I</w:t>
      </w:r>
      <w:r>
        <w:rPr>
          <w:bCs/>
          <w:szCs w:val="22"/>
        </w:rPr>
        <w:t xml:space="preserve">n RAN2#124, we reached an agreement on </w:t>
      </w:r>
      <w:r w:rsidR="00C97E94">
        <w:rPr>
          <w:bCs/>
          <w:szCs w:val="22"/>
        </w:rPr>
        <w:t>handling of TAT when the MTTD (Maximum Transmitted Timing Difference) between two TAGs is exceeded. Note that we have not agreed the behavior when the MTTD between two PTAGs is exceeded, which is a new case in Rel-18 MIMO.</w:t>
      </w:r>
    </w:p>
    <w:tbl>
      <w:tblPr>
        <w:tblStyle w:val="aa"/>
        <w:tblW w:w="0" w:type="auto"/>
        <w:tblLook w:val="04A0" w:firstRow="1" w:lastRow="0" w:firstColumn="1" w:lastColumn="0" w:noHBand="0" w:noVBand="1"/>
      </w:tblPr>
      <w:tblGrid>
        <w:gridCol w:w="9629"/>
      </w:tblGrid>
      <w:tr w:rsidR="009E5828" w14:paraId="6FD78940" w14:textId="77777777" w:rsidTr="009E5828">
        <w:tc>
          <w:tcPr>
            <w:tcW w:w="9629" w:type="dxa"/>
          </w:tcPr>
          <w:p w14:paraId="1EF6DDFA" w14:textId="307F3F36" w:rsidR="009E5828" w:rsidRDefault="009E5828" w:rsidP="007E2FC8">
            <w:pPr>
              <w:rPr>
                <w:bCs/>
                <w:szCs w:val="22"/>
              </w:rPr>
            </w:pPr>
            <w:r w:rsidRPr="009E5828">
              <w:rPr>
                <w:rFonts w:hint="eastAsia"/>
                <w:b/>
                <w:szCs w:val="22"/>
                <w:u w:val="single"/>
              </w:rPr>
              <w:t>R</w:t>
            </w:r>
            <w:r w:rsidRPr="009E5828">
              <w:rPr>
                <w:b/>
                <w:szCs w:val="22"/>
                <w:u w:val="single"/>
              </w:rPr>
              <w:t>AN2#124</w:t>
            </w:r>
            <w:r>
              <w:rPr>
                <w:bCs/>
                <w:szCs w:val="22"/>
              </w:rPr>
              <w:t xml:space="preserve"> </w:t>
            </w:r>
            <w:r w:rsidR="009556F0">
              <w:rPr>
                <w:bCs/>
                <w:szCs w:val="22"/>
              </w:rPr>
              <w:t>[2]</w:t>
            </w:r>
          </w:p>
          <w:p w14:paraId="316BAD4D" w14:textId="77777777" w:rsidR="00C97E94" w:rsidRPr="00C4077A" w:rsidRDefault="00C97E94" w:rsidP="00C97E94">
            <w:pPr>
              <w:pStyle w:val="Agreement"/>
              <w:rPr>
                <w:bCs/>
                <w:iCs/>
              </w:rPr>
            </w:pPr>
            <w:r w:rsidRPr="00C4077A">
              <w:rPr>
                <w:bCs/>
                <w:iCs/>
              </w:rPr>
              <w:t>RAN2 considers the following as a baseline (which follows the legacy behaviour)</w:t>
            </w:r>
          </w:p>
          <w:p w14:paraId="4D026488" w14:textId="750FA374" w:rsidR="009E5828" w:rsidRDefault="00C97E94" w:rsidP="00C97E94">
            <w:pPr>
              <w:pStyle w:val="Agreement"/>
              <w:numPr>
                <w:ilvl w:val="0"/>
                <w:numId w:val="0"/>
              </w:numPr>
              <w:ind w:left="1619"/>
              <w:rPr>
                <w:rFonts w:hint="eastAsia"/>
                <w:bCs/>
                <w:szCs w:val="22"/>
              </w:rPr>
            </w:pPr>
            <w:r w:rsidRPr="00C4077A">
              <w:rPr>
                <w:bCs/>
                <w:iCs/>
              </w:rPr>
              <w:t>-</w:t>
            </w:r>
            <w:r w:rsidRPr="00C4077A">
              <w:rPr>
                <w:bCs/>
                <w:iCs/>
              </w:rPr>
              <w:tab/>
              <w:t xml:space="preserve">The MAC entity considers TAT associated with the concerned </w:t>
            </w:r>
            <w:proofErr w:type="spellStart"/>
            <w:r w:rsidRPr="00C4077A">
              <w:rPr>
                <w:bCs/>
                <w:iCs/>
              </w:rPr>
              <w:t>sTAG</w:t>
            </w:r>
            <w:proofErr w:type="spellEnd"/>
            <w:r w:rsidRPr="00C4077A">
              <w:rPr>
                <w:bCs/>
                <w:iCs/>
              </w:rPr>
              <w:t xml:space="preserve"> as expired</w:t>
            </w:r>
            <w:r>
              <w:rPr>
                <w:bCs/>
                <w:iCs/>
              </w:rPr>
              <w:t>, when UE stops UL transmission for the STAG due to MTTD issue</w:t>
            </w:r>
            <w:r w:rsidRPr="00C4077A">
              <w:rPr>
                <w:bCs/>
                <w:iCs/>
              </w:rPr>
              <w:t>.</w:t>
            </w:r>
          </w:p>
        </w:tc>
      </w:tr>
    </w:tbl>
    <w:p w14:paraId="03E6EB9F" w14:textId="77777777" w:rsidR="009E5828" w:rsidRDefault="009E5828" w:rsidP="007E2FC8">
      <w:pPr>
        <w:rPr>
          <w:bCs/>
          <w:szCs w:val="22"/>
        </w:rPr>
      </w:pPr>
    </w:p>
    <w:p w14:paraId="45826943" w14:textId="1AF4EBFA" w:rsidR="00C97E94" w:rsidRDefault="00C97E94" w:rsidP="007E2FC8">
      <w:pPr>
        <w:rPr>
          <w:bCs/>
          <w:szCs w:val="22"/>
        </w:rPr>
      </w:pPr>
      <w:r>
        <w:rPr>
          <w:rFonts w:hint="eastAsia"/>
          <w:bCs/>
          <w:szCs w:val="22"/>
        </w:rPr>
        <w:t>O</w:t>
      </w:r>
      <w:r>
        <w:rPr>
          <w:bCs/>
          <w:szCs w:val="22"/>
        </w:rPr>
        <w:t>n the other hand, in the last meeting, RAN4 concluded that they do not define any additional UE behavior when MTTD</w:t>
      </w:r>
      <w:r w:rsidR="00E9265D">
        <w:rPr>
          <w:bCs/>
          <w:szCs w:val="22"/>
        </w:rPr>
        <w:t xml:space="preserve"> is exceeded. We understand the discussion is left for RAN2.</w:t>
      </w:r>
    </w:p>
    <w:tbl>
      <w:tblPr>
        <w:tblStyle w:val="aa"/>
        <w:tblW w:w="0" w:type="auto"/>
        <w:tblLook w:val="04A0" w:firstRow="1" w:lastRow="0" w:firstColumn="1" w:lastColumn="0" w:noHBand="0" w:noVBand="1"/>
      </w:tblPr>
      <w:tblGrid>
        <w:gridCol w:w="9629"/>
      </w:tblGrid>
      <w:tr w:rsidR="00C97E94" w14:paraId="489D92BA" w14:textId="77777777" w:rsidTr="00C97E94">
        <w:tc>
          <w:tcPr>
            <w:tcW w:w="9629" w:type="dxa"/>
          </w:tcPr>
          <w:p w14:paraId="51B717E9" w14:textId="65C25014" w:rsidR="00E9265D" w:rsidRDefault="00E9265D" w:rsidP="00E9265D">
            <w:pPr>
              <w:rPr>
                <w:bCs/>
                <w:szCs w:val="22"/>
              </w:rPr>
            </w:pPr>
            <w:r w:rsidRPr="009E5828">
              <w:rPr>
                <w:rFonts w:hint="eastAsia"/>
                <w:b/>
                <w:szCs w:val="22"/>
                <w:u w:val="single"/>
              </w:rPr>
              <w:t>R</w:t>
            </w:r>
            <w:r w:rsidRPr="009E5828">
              <w:rPr>
                <w:b/>
                <w:szCs w:val="22"/>
                <w:u w:val="single"/>
              </w:rPr>
              <w:t>AN</w:t>
            </w:r>
            <w:r>
              <w:rPr>
                <w:b/>
                <w:szCs w:val="22"/>
                <w:u w:val="single"/>
              </w:rPr>
              <w:t>4</w:t>
            </w:r>
            <w:r w:rsidRPr="009E5828">
              <w:rPr>
                <w:b/>
                <w:szCs w:val="22"/>
                <w:u w:val="single"/>
              </w:rPr>
              <w:t>#1</w:t>
            </w:r>
            <w:r>
              <w:rPr>
                <w:b/>
                <w:szCs w:val="22"/>
                <w:u w:val="single"/>
              </w:rPr>
              <w:t>09</w:t>
            </w:r>
            <w:r>
              <w:rPr>
                <w:bCs/>
                <w:szCs w:val="22"/>
              </w:rPr>
              <w:t xml:space="preserve"> </w:t>
            </w:r>
            <w:r w:rsidR="009556F0">
              <w:rPr>
                <w:bCs/>
                <w:szCs w:val="22"/>
              </w:rPr>
              <w:t>[2]</w:t>
            </w:r>
          </w:p>
          <w:p w14:paraId="27EFF705" w14:textId="77777777" w:rsidR="00C97E94" w:rsidRPr="00C97E94" w:rsidRDefault="00C97E94" w:rsidP="00C97E94">
            <w:pPr>
              <w:ind w:left="288"/>
              <w:rPr>
                <w:rFonts w:ascii="Times New Roman" w:eastAsia="游ゴシック" w:hAnsi="Times New Roman" w:cs="Times New Roman"/>
                <w:sz w:val="20"/>
                <w:lang w:val="en-GB"/>
              </w:rPr>
            </w:pPr>
            <w:r w:rsidRPr="00C97E94">
              <w:rPr>
                <w:rFonts w:ascii="Times New Roman" w:eastAsia="游ゴシック" w:hAnsi="Times New Roman" w:cs="Times New Roman"/>
                <w:b/>
                <w:bCs/>
                <w:sz w:val="20"/>
                <w:lang w:val="en-GB"/>
              </w:rPr>
              <w:t>Agreement</w:t>
            </w:r>
            <w:r w:rsidRPr="00C97E94">
              <w:rPr>
                <w:rFonts w:ascii="Times New Roman" w:eastAsia="游ゴシック" w:hAnsi="Times New Roman" w:cs="Times New Roman"/>
                <w:sz w:val="20"/>
                <w:lang w:val="en-GB"/>
              </w:rPr>
              <w:t xml:space="preserve">: </w:t>
            </w:r>
          </w:p>
          <w:p w14:paraId="7922D6F6" w14:textId="6EE6358D" w:rsidR="00C97E94" w:rsidRPr="00C97E94" w:rsidRDefault="00C97E94" w:rsidP="007E2FC8">
            <w:pPr>
              <w:numPr>
                <w:ilvl w:val="0"/>
                <w:numId w:val="4"/>
              </w:numPr>
              <w:spacing w:after="120"/>
              <w:textAlignment w:val="center"/>
              <w:rPr>
                <w:rFonts w:ascii="游ゴシック" w:eastAsia="游ゴシック" w:hAnsi="游ゴシック" w:cs="ＭＳ Ｐゴシック" w:hint="eastAsia"/>
                <w:sz w:val="22"/>
                <w:szCs w:val="22"/>
              </w:rPr>
            </w:pPr>
            <w:r w:rsidRPr="00C97E94">
              <w:rPr>
                <w:rFonts w:ascii="Times New Roman" w:eastAsia="游ゴシック" w:hAnsi="Times New Roman" w:cs="Times New Roman"/>
                <w:sz w:val="20"/>
              </w:rPr>
              <w:t xml:space="preserve">When the transmission timing difference between two TAGs for multi-TRP operation exceeds the MTTD value, no additional UE behaviour to be defined in RAN4. </w:t>
            </w:r>
          </w:p>
        </w:tc>
      </w:tr>
    </w:tbl>
    <w:p w14:paraId="28AB9AAC" w14:textId="77777777" w:rsidR="00C97E94" w:rsidRDefault="00C97E94" w:rsidP="007E2FC8">
      <w:pPr>
        <w:rPr>
          <w:bCs/>
          <w:szCs w:val="22"/>
        </w:rPr>
      </w:pPr>
    </w:p>
    <w:p w14:paraId="37F1AFE7" w14:textId="77777777" w:rsidR="00E9265D" w:rsidRDefault="00E9265D" w:rsidP="007E2FC8">
      <w:pPr>
        <w:rPr>
          <w:bCs/>
          <w:szCs w:val="22"/>
        </w:rPr>
      </w:pPr>
      <w:r>
        <w:rPr>
          <w:rFonts w:hint="eastAsia"/>
          <w:bCs/>
          <w:szCs w:val="22"/>
        </w:rPr>
        <w:t>N</w:t>
      </w:r>
      <w:r>
        <w:rPr>
          <w:bCs/>
          <w:szCs w:val="22"/>
        </w:rPr>
        <w:t xml:space="preserve">ow what RAN2 should discuss is whether and what is specified as the MAC entity behavior when </w:t>
      </w:r>
      <w:r>
        <w:rPr>
          <w:bCs/>
          <w:szCs w:val="22"/>
        </w:rPr>
        <w:t>the MTTD between two PTAGs is exceeded</w:t>
      </w:r>
      <w:r>
        <w:rPr>
          <w:bCs/>
          <w:szCs w:val="22"/>
        </w:rPr>
        <w:t>.</w:t>
      </w:r>
    </w:p>
    <w:p w14:paraId="6BCB5756" w14:textId="21E6EFF4" w:rsidR="00E9265D" w:rsidRDefault="00083C15" w:rsidP="007E2FC8">
      <w:pPr>
        <w:rPr>
          <w:bCs/>
          <w:szCs w:val="22"/>
        </w:rPr>
      </w:pPr>
      <w:r>
        <w:rPr>
          <w:bCs/>
          <w:szCs w:val="22"/>
        </w:rPr>
        <w:t>W</w:t>
      </w:r>
      <w:r w:rsidR="00E9265D">
        <w:rPr>
          <w:bCs/>
          <w:szCs w:val="22"/>
        </w:rPr>
        <w:t>e think that</w:t>
      </w:r>
      <w:r>
        <w:rPr>
          <w:bCs/>
          <w:szCs w:val="22"/>
        </w:rPr>
        <w:t xml:space="preserve"> the TAT associated with</w:t>
      </w:r>
      <w:r w:rsidR="00E9265D">
        <w:rPr>
          <w:bCs/>
          <w:szCs w:val="22"/>
        </w:rPr>
        <w:t xml:space="preserve"> </w:t>
      </w:r>
      <w:r>
        <w:rPr>
          <w:bCs/>
          <w:szCs w:val="22"/>
        </w:rPr>
        <w:t>one of two PTAGs should be regarded as expired upon MTTD exceeded. We would like to provide two reasons below.</w:t>
      </w:r>
    </w:p>
    <w:p w14:paraId="6CE4BDA2" w14:textId="324745E3" w:rsidR="00083C15" w:rsidRDefault="00083C15" w:rsidP="00083C15">
      <w:pPr>
        <w:pStyle w:val="ab"/>
        <w:numPr>
          <w:ilvl w:val="0"/>
          <w:numId w:val="5"/>
        </w:numPr>
        <w:ind w:leftChars="0"/>
        <w:rPr>
          <w:bCs/>
          <w:szCs w:val="22"/>
        </w:rPr>
      </w:pPr>
      <w:r>
        <w:rPr>
          <w:rFonts w:hint="eastAsia"/>
          <w:bCs/>
          <w:szCs w:val="22"/>
        </w:rPr>
        <w:t>I</w:t>
      </w:r>
      <w:r>
        <w:rPr>
          <w:bCs/>
          <w:szCs w:val="22"/>
        </w:rPr>
        <w:t>n our understanding, the purpose of MTTD limitation is to maintain synchronization for carrier aggregation. If both PTAGs remain even if the MTTD is exceeded, (although this case is not carrier aggregation but one cell with two TRPs,) it looks to break UL synchronization.</w:t>
      </w:r>
    </w:p>
    <w:p w14:paraId="01E2818E" w14:textId="3F6AEDFA" w:rsidR="00083C15" w:rsidRPr="00083C15" w:rsidRDefault="00083C15" w:rsidP="00083C15">
      <w:pPr>
        <w:pStyle w:val="ab"/>
        <w:numPr>
          <w:ilvl w:val="0"/>
          <w:numId w:val="5"/>
        </w:numPr>
        <w:ind w:leftChars="0"/>
        <w:rPr>
          <w:bCs/>
          <w:szCs w:val="22"/>
        </w:rPr>
      </w:pPr>
      <w:r>
        <w:rPr>
          <w:bCs/>
          <w:szCs w:val="22"/>
        </w:rPr>
        <w:t>When both TATs associated with PTAGs are valid, every TAT with STAG has to be compared with both of PTAGs (</w:t>
      </w:r>
      <w:r w:rsidR="008512E2">
        <w:rPr>
          <w:bCs/>
          <w:szCs w:val="22"/>
        </w:rPr>
        <w:t xml:space="preserve">and </w:t>
      </w:r>
      <w:r>
        <w:rPr>
          <w:bCs/>
          <w:szCs w:val="22"/>
        </w:rPr>
        <w:t>the other STAG) simultaneously.</w:t>
      </w:r>
      <w:r w:rsidR="008512E2" w:rsidRPr="008512E2">
        <w:rPr>
          <w:rFonts w:hint="eastAsia"/>
          <w:bCs/>
          <w:szCs w:val="22"/>
        </w:rPr>
        <w:t xml:space="preserve"> </w:t>
      </w:r>
      <w:r w:rsidR="008512E2">
        <w:rPr>
          <w:rFonts w:hint="eastAsia"/>
          <w:bCs/>
          <w:szCs w:val="22"/>
        </w:rPr>
        <w:t>G</w:t>
      </w:r>
      <w:r w:rsidR="008512E2">
        <w:rPr>
          <w:bCs/>
          <w:szCs w:val="22"/>
        </w:rPr>
        <w:t>iven that the two PTAGs are still valid even after the MTTD is exceeded,</w:t>
      </w:r>
      <w:r w:rsidR="008512E2">
        <w:rPr>
          <w:bCs/>
          <w:szCs w:val="22"/>
        </w:rPr>
        <w:t xml:space="preserve"> as depicted below, </w:t>
      </w:r>
      <w:r w:rsidR="00EE77C3">
        <w:rPr>
          <w:bCs/>
          <w:szCs w:val="22"/>
        </w:rPr>
        <w:t>since the SCell has to keep MTTDs for both PTAGs</w:t>
      </w:r>
      <w:r w:rsidR="001B1032">
        <w:rPr>
          <w:bCs/>
          <w:szCs w:val="22"/>
        </w:rPr>
        <w:t xml:space="preserve"> less than the maximum MTTD value (otherwise the STAG is regarded expired according to agreement</w:t>
      </w:r>
      <w:r w:rsidR="00A47145">
        <w:rPr>
          <w:bCs/>
          <w:szCs w:val="22"/>
        </w:rPr>
        <w:t xml:space="preserve"> in RAN2#124</w:t>
      </w:r>
      <w:r w:rsidR="001B1032">
        <w:rPr>
          <w:bCs/>
          <w:szCs w:val="22"/>
        </w:rPr>
        <w:t xml:space="preserve"> above), the STAG can only be valid in a limited area</w:t>
      </w:r>
      <w:r w:rsidR="00004F90">
        <w:rPr>
          <w:bCs/>
          <w:szCs w:val="22"/>
        </w:rPr>
        <w:t>, which results in potential difficulty of carrier aggregation.</w:t>
      </w:r>
    </w:p>
    <w:p w14:paraId="488FB56C" w14:textId="79DEE0A7" w:rsidR="00E9265D" w:rsidRDefault="00106147" w:rsidP="007E2FC8">
      <w:pPr>
        <w:rPr>
          <w:bCs/>
          <w:szCs w:val="22"/>
        </w:rPr>
      </w:pPr>
      <w:r>
        <w:rPr>
          <w:bCs/>
          <w:noProof/>
          <w:szCs w:val="22"/>
        </w:rPr>
        <w:lastRenderedPageBreak/>
        <w:drawing>
          <wp:inline distT="0" distB="0" distL="0" distR="0" wp14:anchorId="7A34D411" wp14:editId="60CC126F">
            <wp:extent cx="6109335" cy="3580267"/>
            <wp:effectExtent l="0" t="0" r="5715" b="127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7906" cy="3591150"/>
                    </a:xfrm>
                    <a:prstGeom prst="rect">
                      <a:avLst/>
                    </a:prstGeom>
                    <a:noFill/>
                    <a:ln>
                      <a:noFill/>
                    </a:ln>
                  </pic:spPr>
                </pic:pic>
              </a:graphicData>
            </a:graphic>
          </wp:inline>
        </w:drawing>
      </w:r>
    </w:p>
    <w:p w14:paraId="3D41EFD3" w14:textId="4E43D1C1" w:rsidR="00EE77C3" w:rsidRPr="001B1032" w:rsidRDefault="001B1032" w:rsidP="001B1032">
      <w:pPr>
        <w:jc w:val="center"/>
        <w:rPr>
          <w:b/>
          <w:szCs w:val="22"/>
        </w:rPr>
      </w:pPr>
      <w:r w:rsidRPr="001B1032">
        <w:rPr>
          <w:rFonts w:hint="eastAsia"/>
          <w:b/>
          <w:szCs w:val="22"/>
        </w:rPr>
        <w:t>F</w:t>
      </w:r>
      <w:r w:rsidRPr="001B1032">
        <w:rPr>
          <w:b/>
          <w:szCs w:val="22"/>
        </w:rPr>
        <w:t xml:space="preserve">igure. How the SCell is restricted by maintaining two PTAGs even if the </w:t>
      </w:r>
      <w:r w:rsidRPr="001B1032">
        <w:rPr>
          <w:b/>
          <w:szCs w:val="22"/>
        </w:rPr>
        <w:t>MTTD is exceeded</w:t>
      </w:r>
      <w:r w:rsidRPr="001B1032">
        <w:rPr>
          <w:b/>
          <w:szCs w:val="22"/>
        </w:rPr>
        <w:t>.</w:t>
      </w:r>
    </w:p>
    <w:p w14:paraId="2BDBCC1C" w14:textId="77777777" w:rsidR="00EE77C3" w:rsidRDefault="00EE77C3" w:rsidP="007E2FC8">
      <w:pPr>
        <w:rPr>
          <w:bCs/>
          <w:szCs w:val="22"/>
        </w:rPr>
      </w:pPr>
    </w:p>
    <w:p w14:paraId="35712FDA" w14:textId="7AB5C1D7" w:rsidR="00106147" w:rsidRDefault="00106147" w:rsidP="00106147">
      <w:pPr>
        <w:pStyle w:val="ObservationandProposal"/>
        <w:rPr>
          <w:rFonts w:hint="eastAsia"/>
        </w:rPr>
      </w:pPr>
      <w:r>
        <w:rPr>
          <w:rFonts w:hint="eastAsia"/>
        </w:rPr>
        <w:t>O</w:t>
      </w:r>
      <w:r>
        <w:t>bservation 1.</w:t>
      </w:r>
      <w:r>
        <w:tab/>
        <w:t xml:space="preserve">If both PTAGs are maintained even after </w:t>
      </w:r>
      <w:r w:rsidRPr="00106147">
        <w:t>the MTTD is exceeded</w:t>
      </w:r>
      <w:r>
        <w:t>, UL synchronization is affected, and maintenance of SCell turns difficult.</w:t>
      </w:r>
    </w:p>
    <w:p w14:paraId="386D75A4" w14:textId="3167E437" w:rsidR="001B1032" w:rsidRDefault="001B1032" w:rsidP="007E2FC8">
      <w:pPr>
        <w:rPr>
          <w:bCs/>
          <w:szCs w:val="22"/>
        </w:rPr>
      </w:pPr>
      <w:r>
        <w:rPr>
          <w:rFonts w:hint="eastAsia"/>
          <w:bCs/>
          <w:szCs w:val="22"/>
        </w:rPr>
        <w:t>T</w:t>
      </w:r>
      <w:r>
        <w:rPr>
          <w:bCs/>
          <w:szCs w:val="22"/>
        </w:rPr>
        <w:t>herefore</w:t>
      </w:r>
      <w:r w:rsidR="004E5C18">
        <w:rPr>
          <w:bCs/>
          <w:szCs w:val="22"/>
        </w:rPr>
        <w:t>,</w:t>
      </w:r>
      <w:r>
        <w:rPr>
          <w:bCs/>
          <w:szCs w:val="22"/>
        </w:rPr>
        <w:t xml:space="preserve"> we think a TAT associated with one PTAG should be regarded expired</w:t>
      </w:r>
      <w:r w:rsidRPr="001B1032">
        <w:rPr>
          <w:bCs/>
          <w:szCs w:val="22"/>
        </w:rPr>
        <w:t xml:space="preserve"> </w:t>
      </w:r>
      <w:r>
        <w:rPr>
          <w:bCs/>
          <w:szCs w:val="22"/>
        </w:rPr>
        <w:t>when the MTTD between two PTAGs is exceeded.</w:t>
      </w:r>
      <w:r>
        <w:rPr>
          <w:bCs/>
          <w:szCs w:val="22"/>
        </w:rPr>
        <w:t xml:space="preserve"> Although we do not have strong preference which PTAG should be expired</w:t>
      </w:r>
      <w:r w:rsidR="00004F90">
        <w:rPr>
          <w:bCs/>
          <w:szCs w:val="22"/>
        </w:rPr>
        <w:t>, but one possible solution is, to always keep the TAG#0 running.</w:t>
      </w:r>
    </w:p>
    <w:p w14:paraId="792881B3" w14:textId="76F31DD1" w:rsidR="00004F90" w:rsidRDefault="00004F90" w:rsidP="00004F90">
      <w:pPr>
        <w:pStyle w:val="ObservationandProposal"/>
        <w:rPr>
          <w:rFonts w:hint="eastAsia"/>
        </w:rPr>
      </w:pPr>
      <w:r>
        <w:rPr>
          <w:rFonts w:hint="eastAsia"/>
        </w:rPr>
        <w:t>P</w:t>
      </w:r>
      <w:r>
        <w:t>roposal 1.</w:t>
      </w:r>
      <w:r>
        <w:tab/>
        <w:t xml:space="preserve">When </w:t>
      </w:r>
      <w:r>
        <w:rPr>
          <w:bCs w:val="0"/>
        </w:rPr>
        <w:t>the MTTD between two PTAGs is exceeded</w:t>
      </w:r>
      <w:r>
        <w:rPr>
          <w:bCs w:val="0"/>
        </w:rPr>
        <w:t>, the TAT associated with one of PTAG with non-zero TAG ID is regarded as expired.</w:t>
      </w:r>
    </w:p>
    <w:p w14:paraId="41A32152" w14:textId="77777777" w:rsidR="009E5828" w:rsidRPr="0083168F" w:rsidRDefault="009E5828" w:rsidP="007E2FC8">
      <w:pPr>
        <w:rPr>
          <w:rFonts w:hint="eastAsia"/>
          <w:bCs/>
          <w:szCs w:val="22"/>
        </w:rPr>
      </w:pPr>
    </w:p>
    <w:p w14:paraId="622B372B" w14:textId="1B3E8281" w:rsidR="007E2FC8" w:rsidRDefault="00023937" w:rsidP="007E2FC8">
      <w:pPr>
        <w:pStyle w:val="2"/>
        <w:numPr>
          <w:ilvl w:val="1"/>
          <w:numId w:val="2"/>
        </w:numPr>
        <w:rPr>
          <w:rFonts w:cs="Arial"/>
        </w:rPr>
      </w:pPr>
      <w:r>
        <w:rPr>
          <w:rFonts w:cs="Arial" w:hint="eastAsia"/>
        </w:rPr>
        <w:t>O</w:t>
      </w:r>
      <w:r>
        <w:rPr>
          <w:rFonts w:cs="Arial"/>
        </w:rPr>
        <w:t>verlapping UL grants handling for STxMP</w:t>
      </w:r>
    </w:p>
    <w:p w14:paraId="63E8D7F0" w14:textId="290BA280" w:rsidR="00CD76AE" w:rsidRPr="00113067" w:rsidRDefault="00CD76AE" w:rsidP="00CD76AE">
      <w:pPr>
        <w:rPr>
          <w:rFonts w:cs="Times New Roman"/>
          <w:u w:val="single"/>
        </w:rPr>
      </w:pPr>
      <w:r w:rsidRPr="00113067">
        <w:rPr>
          <w:u w:val="single"/>
        </w:rPr>
        <w:t>RAN1 discussion on STxMP</w:t>
      </w:r>
    </w:p>
    <w:p w14:paraId="76B10B0B" w14:textId="7C54B8C0" w:rsidR="00CD76AE" w:rsidRDefault="00CD76AE" w:rsidP="00CD76AE">
      <w:r>
        <w:t xml:space="preserve">Following agreement is achieved in RAN1#114 </w:t>
      </w:r>
      <w:r w:rsidR="00680154">
        <w:t>[3]</w:t>
      </w:r>
      <w:r>
        <w:t>.</w:t>
      </w:r>
    </w:p>
    <w:tbl>
      <w:tblPr>
        <w:tblStyle w:val="aa"/>
        <w:tblW w:w="0" w:type="auto"/>
        <w:tblLook w:val="04A0" w:firstRow="1" w:lastRow="0" w:firstColumn="1" w:lastColumn="0" w:noHBand="0" w:noVBand="1"/>
      </w:tblPr>
      <w:tblGrid>
        <w:gridCol w:w="9629"/>
      </w:tblGrid>
      <w:tr w:rsidR="00CD76AE" w14:paraId="1A3827A5" w14:textId="77777777" w:rsidTr="00EA37C1">
        <w:tc>
          <w:tcPr>
            <w:tcW w:w="9629" w:type="dxa"/>
          </w:tcPr>
          <w:p w14:paraId="7F319632" w14:textId="1CED42ED" w:rsidR="00680154" w:rsidRPr="00680154" w:rsidRDefault="00680154" w:rsidP="00EA37C1">
            <w:pPr>
              <w:rPr>
                <w:szCs w:val="22"/>
              </w:rPr>
            </w:pPr>
            <w:r w:rsidRPr="00680154">
              <w:rPr>
                <w:rFonts w:hint="eastAsia"/>
                <w:b/>
                <w:bCs/>
                <w:szCs w:val="22"/>
                <w:u w:val="single"/>
              </w:rPr>
              <w:t>R</w:t>
            </w:r>
            <w:r w:rsidRPr="00680154">
              <w:rPr>
                <w:b/>
                <w:bCs/>
                <w:szCs w:val="22"/>
                <w:u w:val="single"/>
              </w:rPr>
              <w:t>AN1#114</w:t>
            </w:r>
            <w:r>
              <w:rPr>
                <w:szCs w:val="22"/>
              </w:rPr>
              <w:t xml:space="preserve"> [3]</w:t>
            </w:r>
          </w:p>
          <w:p w14:paraId="0101A4AE" w14:textId="298F72BD" w:rsidR="00CD76AE" w:rsidRPr="00E86E6D" w:rsidRDefault="00CD76AE" w:rsidP="00EA37C1">
            <w:pPr>
              <w:rPr>
                <w:b/>
                <w:bCs/>
                <w:szCs w:val="22"/>
                <w:highlight w:val="green"/>
              </w:rPr>
            </w:pPr>
            <w:r w:rsidRPr="00E86E6D">
              <w:rPr>
                <w:b/>
                <w:bCs/>
                <w:szCs w:val="22"/>
                <w:highlight w:val="green"/>
              </w:rPr>
              <w:t>Agreement</w:t>
            </w:r>
          </w:p>
          <w:p w14:paraId="3717481B" w14:textId="77777777" w:rsidR="00CD76AE" w:rsidRPr="00E86E6D" w:rsidRDefault="00CD76AE" w:rsidP="00EA37C1">
            <w:pPr>
              <w:rPr>
                <w:rFonts w:eastAsia="DengXian"/>
                <w:lang w:val="en-CA" w:eastAsia="zh-CN"/>
              </w:rPr>
            </w:pPr>
            <w:r w:rsidRPr="00E86E6D">
              <w:rPr>
                <w:rFonts w:eastAsia="DengXian"/>
                <w:lang w:val="en-CA" w:eastAsia="zh-CN"/>
              </w:rPr>
              <w:t xml:space="preserve">When multi-DCI based STxMP PUSCH+PUSCH is configured, </w:t>
            </w:r>
          </w:p>
          <w:p w14:paraId="133603B0" w14:textId="77777777" w:rsidR="00CD76AE" w:rsidRPr="00E86E6D" w:rsidRDefault="00CD76AE" w:rsidP="00CD76AE">
            <w:pPr>
              <w:pStyle w:val="ab"/>
              <w:numPr>
                <w:ilvl w:val="0"/>
                <w:numId w:val="6"/>
              </w:numPr>
              <w:spacing w:after="0"/>
              <w:ind w:leftChars="0"/>
              <w:jc w:val="both"/>
              <w:rPr>
                <w:rFonts w:eastAsia="DengXian" w:hint="eastAsia"/>
                <w:lang w:val="en-CA" w:eastAsia="zh-CN"/>
              </w:rPr>
            </w:pPr>
            <w:r w:rsidRPr="00E86E6D">
              <w:rPr>
                <w:rFonts w:eastAsia="DengXian"/>
                <w:lang w:val="en-CA" w:eastAsia="zh-CN"/>
              </w:rPr>
              <w:t xml:space="preserve">the existing rules for resolving overlapping PUSCH for the cases of one PUSCH overlapping with another PUSCH in time in one serving cell specified in legacy specifications </w:t>
            </w:r>
            <w:r w:rsidRPr="00E86E6D">
              <w:rPr>
                <w:rFonts w:eastAsia="DengXian"/>
                <w:strike/>
                <w:lang w:val="en-CA" w:eastAsia="zh-CN"/>
              </w:rPr>
              <w:t xml:space="preserve">at least for CG+DG overlap, </w:t>
            </w:r>
            <w:r w:rsidRPr="00E86E6D">
              <w:rPr>
                <w:rFonts w:eastAsia="DengXian"/>
                <w:strike/>
                <w:lang w:eastAsia="zh-CN"/>
              </w:rPr>
              <w:t xml:space="preserve">CG+CG overlap, </w:t>
            </w:r>
            <w:r w:rsidRPr="00E86E6D">
              <w:rPr>
                <w:rFonts w:eastAsia="DengXian"/>
                <w:strike/>
                <w:lang w:val="en-CA" w:eastAsia="zh-CN"/>
              </w:rPr>
              <w:t xml:space="preserve">CG+PUSCH with SP-CSI overlap, or PUSCH with SP-CSI + PUSCH with SP-CSI overlap </w:t>
            </w:r>
            <w:r w:rsidRPr="00E86E6D">
              <w:rPr>
                <w:rFonts w:eastAsia="DengXian"/>
                <w:lang w:val="en-CA" w:eastAsia="zh-CN"/>
              </w:rPr>
              <w:t xml:space="preserve">are performed separately for each coresetPoolIndex value.   </w:t>
            </w:r>
          </w:p>
        </w:tc>
      </w:tr>
    </w:tbl>
    <w:p w14:paraId="77559AF6" w14:textId="3C2C2CAB" w:rsidR="00CD76AE" w:rsidRDefault="00CD76AE" w:rsidP="00CD76AE">
      <w:r>
        <w:t xml:space="preserve">You can find detailed discussion before reaching above agreement in R2-2308213 </w:t>
      </w:r>
      <w:r w:rsidR="00680154">
        <w:t>[4]</w:t>
      </w:r>
      <w:r>
        <w:t xml:space="preserve"> (2.2 </w:t>
      </w:r>
      <w:r w:rsidRPr="00F84E61">
        <w:t>Multi-DCI based STxMP PUSCH+PUSCH</w:t>
      </w:r>
      <w:r>
        <w:t xml:space="preserve">, Issue#2.2). As mentioned in agreement, the legacy rules are performed per TRP, i.e., per coresetPoolIndex. Some companies clarified that the legacy rules are </w:t>
      </w:r>
      <w:proofErr w:type="spellStart"/>
      <w:r>
        <w:t>e.g</w:t>
      </w:r>
      <w:proofErr w:type="spellEnd"/>
      <w:r>
        <w:t xml:space="preserve">, </w:t>
      </w:r>
      <w:r w:rsidRPr="00446302">
        <w:t>MAC does not generate the PDU for the deprioritized PUSCH if collision happens</w:t>
      </w:r>
      <w:r>
        <w:t xml:space="preserve">, or </w:t>
      </w:r>
      <w:r w:rsidRPr="00446302">
        <w:t>UL cancellation indication (CI)</w:t>
      </w:r>
      <w:r>
        <w:t>.</w:t>
      </w:r>
    </w:p>
    <w:p w14:paraId="2A26CE26" w14:textId="0EB71C86" w:rsidR="00CD76AE" w:rsidRDefault="00CD76AE" w:rsidP="00CD76AE">
      <w:pPr>
        <w:pStyle w:val="ObservationandProposal"/>
      </w:pPr>
      <w:r>
        <w:rPr>
          <w:rFonts w:hint="eastAsia"/>
        </w:rPr>
        <w:lastRenderedPageBreak/>
        <w:t>O</w:t>
      </w:r>
      <w:r>
        <w:t>bservation</w:t>
      </w:r>
      <w:r>
        <w:t xml:space="preserve"> </w:t>
      </w:r>
      <w:r w:rsidR="00106147">
        <w:t>2</w:t>
      </w:r>
      <w:r>
        <w:t>.</w:t>
      </w:r>
      <w:r>
        <w:tab/>
        <w:t xml:space="preserve">RAN1 agreed that </w:t>
      </w:r>
      <w:r w:rsidRPr="00446302">
        <w:t>the legacy rules</w:t>
      </w:r>
      <w:r>
        <w:t xml:space="preserve"> for </w:t>
      </w:r>
      <w:r w:rsidRPr="00446302">
        <w:t>resolving overlapping PUSCH are performed per TRP, i.e., per coresetPoolIndex.</w:t>
      </w:r>
    </w:p>
    <w:p w14:paraId="2DBF482B" w14:textId="77777777" w:rsidR="00CD76AE" w:rsidRPr="00446302" w:rsidRDefault="00CD76AE" w:rsidP="00CD76AE">
      <w:pPr>
        <w:rPr>
          <w:u w:val="single"/>
        </w:rPr>
      </w:pPr>
      <w:r w:rsidRPr="00446302">
        <w:rPr>
          <w:rFonts w:hint="eastAsia"/>
          <w:u w:val="single"/>
        </w:rPr>
        <w:t>R</w:t>
      </w:r>
      <w:r w:rsidRPr="00446302">
        <w:rPr>
          <w:u w:val="single"/>
        </w:rPr>
        <w:t>AN2 way forward</w:t>
      </w:r>
    </w:p>
    <w:p w14:paraId="1E407496" w14:textId="77777777" w:rsidR="00CD76AE" w:rsidRDefault="00CD76AE" w:rsidP="00CD76AE">
      <w:r>
        <w:t xml:space="preserve">As can be seen in above agreement, RAN1 intends to apply legacy rules without introducing coordination e.g., between PUSCH to TRP#1 and PUSCH to TRP#2. We are wondering if RAN2 have nothing to do for now. </w:t>
      </w:r>
    </w:p>
    <w:p w14:paraId="29C5659A" w14:textId="162C78C2" w:rsidR="00CD76AE" w:rsidRPr="00E86E6D" w:rsidRDefault="00CD76AE" w:rsidP="00CD76AE">
      <w:pPr>
        <w:pStyle w:val="ObservationandProposal"/>
      </w:pPr>
      <w:r>
        <w:rPr>
          <w:rFonts w:hint="eastAsia"/>
        </w:rPr>
        <w:t>P</w:t>
      </w:r>
      <w:r>
        <w:t>roposal</w:t>
      </w:r>
      <w:r>
        <w:t xml:space="preserve"> 2</w:t>
      </w:r>
      <w:r>
        <w:t>.</w:t>
      </w:r>
      <w:r>
        <w:tab/>
        <w:t>RAN2 do not discuss changes for intra-UE prioritization of UL resources targeting UL STxMP unless RAN1 indication comes.</w:t>
      </w:r>
    </w:p>
    <w:p w14:paraId="01FB386D" w14:textId="77777777" w:rsidR="00A47145" w:rsidRPr="0083168F" w:rsidRDefault="00A47145" w:rsidP="00023937">
      <w:pPr>
        <w:rPr>
          <w:rFonts w:hint="eastAsia"/>
          <w:bCs/>
          <w:szCs w:val="22"/>
        </w:rPr>
      </w:pPr>
    </w:p>
    <w:p w14:paraId="61952E73" w14:textId="2B440CC0" w:rsidR="00023937" w:rsidRDefault="00023937" w:rsidP="00023937">
      <w:pPr>
        <w:pStyle w:val="2"/>
        <w:numPr>
          <w:ilvl w:val="1"/>
          <w:numId w:val="2"/>
        </w:numPr>
        <w:rPr>
          <w:rFonts w:cs="Arial"/>
        </w:rPr>
      </w:pPr>
      <w:r>
        <w:rPr>
          <w:rFonts w:cs="Arial" w:hint="eastAsia"/>
        </w:rPr>
        <w:t>P</w:t>
      </w:r>
      <w:r>
        <w:rPr>
          <w:rFonts w:cs="Arial"/>
        </w:rPr>
        <w:t>HR MAC CE for sDCI mTRP STxMP</w:t>
      </w:r>
    </w:p>
    <w:p w14:paraId="3C96AEC2" w14:textId="368F6306" w:rsidR="0083168F" w:rsidRDefault="0055431B" w:rsidP="007E2FC8">
      <w:pPr>
        <w:rPr>
          <w:szCs w:val="22"/>
        </w:rPr>
      </w:pPr>
      <w:r>
        <w:rPr>
          <w:rFonts w:hint="eastAsia"/>
          <w:szCs w:val="22"/>
        </w:rPr>
        <w:t>R</w:t>
      </w:r>
      <w:r>
        <w:rPr>
          <w:szCs w:val="22"/>
        </w:rPr>
        <w:t xml:space="preserve">AN1 made following agreements </w:t>
      </w:r>
      <w:r w:rsidR="00934108">
        <w:rPr>
          <w:szCs w:val="22"/>
        </w:rPr>
        <w:t xml:space="preserve">about a new PHR for sDCI mTRP STxMP </w:t>
      </w:r>
      <w:r>
        <w:rPr>
          <w:szCs w:val="22"/>
        </w:rPr>
        <w:t>so far.</w:t>
      </w:r>
    </w:p>
    <w:tbl>
      <w:tblPr>
        <w:tblStyle w:val="aa"/>
        <w:tblW w:w="0" w:type="auto"/>
        <w:tblLook w:val="04A0" w:firstRow="1" w:lastRow="0" w:firstColumn="1" w:lastColumn="0" w:noHBand="0" w:noVBand="1"/>
      </w:tblPr>
      <w:tblGrid>
        <w:gridCol w:w="9629"/>
      </w:tblGrid>
      <w:tr w:rsidR="0055431B" w14:paraId="3702D8C1" w14:textId="77777777" w:rsidTr="0055431B">
        <w:tc>
          <w:tcPr>
            <w:tcW w:w="9629" w:type="dxa"/>
          </w:tcPr>
          <w:p w14:paraId="143859A5" w14:textId="4F4E3FA7" w:rsidR="0055431B" w:rsidRDefault="0055431B" w:rsidP="007E2FC8">
            <w:pPr>
              <w:rPr>
                <w:szCs w:val="22"/>
              </w:rPr>
            </w:pPr>
            <w:r w:rsidRPr="0055431B">
              <w:rPr>
                <w:rFonts w:hint="eastAsia"/>
                <w:b/>
                <w:bCs/>
                <w:szCs w:val="22"/>
                <w:u w:val="single"/>
              </w:rPr>
              <w:t>R</w:t>
            </w:r>
            <w:r w:rsidRPr="0055431B">
              <w:rPr>
                <w:b/>
                <w:bCs/>
                <w:szCs w:val="22"/>
                <w:u w:val="single"/>
              </w:rPr>
              <w:t>AN1#114</w:t>
            </w:r>
            <w:r>
              <w:rPr>
                <w:szCs w:val="22"/>
              </w:rPr>
              <w:t xml:space="preserve"> </w:t>
            </w:r>
            <w:r w:rsidR="00680154">
              <w:rPr>
                <w:szCs w:val="22"/>
              </w:rPr>
              <w:t>[3]</w:t>
            </w:r>
          </w:p>
          <w:p w14:paraId="6C63D696" w14:textId="77777777" w:rsidR="0055431B" w:rsidRPr="00EE1448" w:rsidRDefault="0055431B" w:rsidP="0055431B">
            <w:pPr>
              <w:rPr>
                <w:rFonts w:ascii="Times New Roman" w:eastAsia="ＭＳ 明朝" w:hAnsi="Times New Roman"/>
                <w:color w:val="000000"/>
                <w:highlight w:val="green"/>
              </w:rPr>
            </w:pPr>
            <w:r w:rsidRPr="00EE1448">
              <w:rPr>
                <w:rFonts w:ascii="Times New Roman" w:eastAsia="ＭＳ 明朝" w:hAnsi="Times New Roman"/>
                <w:color w:val="000000"/>
                <w:highlight w:val="green"/>
              </w:rPr>
              <w:t>Agreement</w:t>
            </w:r>
          </w:p>
          <w:p w14:paraId="4D2C3925" w14:textId="77777777" w:rsidR="0055431B" w:rsidRPr="00EE1448" w:rsidRDefault="0055431B" w:rsidP="0055431B">
            <w:pPr>
              <w:jc w:val="both"/>
              <w:rPr>
                <w:rFonts w:ascii="Times New Roman" w:eastAsia="ＭＳ 明朝" w:hAnsi="Times New Roman"/>
              </w:rPr>
            </w:pPr>
            <w:r w:rsidRPr="00EE1448">
              <w:rPr>
                <w:rFonts w:ascii="Times New Roman" w:eastAsia="PMingLiU" w:hAnsi="Times New Roman"/>
                <w:lang w:eastAsia="zh-TW"/>
              </w:rPr>
              <w:t xml:space="preserve">On unified TCI framework extension for S-DCI based MTRP, if </w:t>
            </w:r>
            <w:proofErr w:type="spellStart"/>
            <w:r w:rsidRPr="00EE1448">
              <w:rPr>
                <w:rFonts w:ascii="Times New Roman" w:eastAsia="PMingLiU" w:hAnsi="Times New Roman"/>
                <w:i/>
                <w:iCs/>
                <w:lang w:eastAsia="zh-TW"/>
              </w:rPr>
              <w:t>twoPHRMode</w:t>
            </w:r>
            <w:proofErr w:type="spellEnd"/>
            <w:r w:rsidRPr="00EE1448">
              <w:rPr>
                <w:rFonts w:ascii="Times New Roman" w:eastAsia="PMingLiU" w:hAnsi="Times New Roman"/>
                <w:lang w:eastAsia="zh-TW"/>
              </w:rPr>
              <w:t xml:space="preserve"> is configured, and two SRS resource sets for CB/NCB and </w:t>
            </w:r>
            <w:proofErr w:type="spellStart"/>
            <w:r w:rsidRPr="00EE1448">
              <w:rPr>
                <w:rFonts w:ascii="Times New Roman" w:eastAsia="PMingLiU" w:hAnsi="Times New Roman"/>
                <w:i/>
                <w:iCs/>
                <w:lang w:eastAsia="zh-TW"/>
              </w:rPr>
              <w:t>multipanelScheme</w:t>
            </w:r>
            <w:proofErr w:type="spellEnd"/>
            <w:r w:rsidRPr="00EE1448">
              <w:rPr>
                <w:rFonts w:ascii="Times New Roman" w:eastAsia="PMingLiU" w:hAnsi="Times New Roman"/>
                <w:lang w:eastAsia="zh-TW"/>
              </w:rPr>
              <w:t xml:space="preserve"> for SDM/SFN are configured:</w:t>
            </w:r>
          </w:p>
          <w:p w14:paraId="349915A3" w14:textId="77777777" w:rsidR="0055431B" w:rsidRPr="00EE1448" w:rsidRDefault="0055431B" w:rsidP="0055431B">
            <w:pPr>
              <w:numPr>
                <w:ilvl w:val="0"/>
                <w:numId w:val="7"/>
              </w:numPr>
              <w:tabs>
                <w:tab w:val="left" w:pos="0"/>
              </w:tabs>
              <w:suppressAutoHyphens/>
              <w:spacing w:after="0" w:line="256" w:lineRule="auto"/>
              <w:contextualSpacing/>
              <w:rPr>
                <w:rFonts w:ascii="Times New Roman" w:hAnsi="Times New Roman"/>
                <w:lang w:eastAsia="x-none"/>
              </w:rPr>
            </w:pPr>
            <w:r w:rsidRPr="00EE1448">
              <w:rPr>
                <w:rFonts w:ascii="Times New Roman" w:hAnsi="Times New Roman"/>
                <w:lang w:eastAsia="x-none"/>
              </w:rPr>
              <w:t>If the UE determines that one or both Type 1 PHRs are based on an actual PUSCH transmission</w:t>
            </w:r>
          </w:p>
          <w:p w14:paraId="6FDFD5D8" w14:textId="77777777" w:rsidR="0055431B" w:rsidRPr="00EE1448" w:rsidRDefault="0055431B" w:rsidP="0055431B">
            <w:pPr>
              <w:numPr>
                <w:ilvl w:val="1"/>
                <w:numId w:val="7"/>
              </w:numPr>
              <w:tabs>
                <w:tab w:val="left" w:pos="0"/>
              </w:tabs>
              <w:suppressAutoHyphens/>
              <w:spacing w:after="0" w:line="256" w:lineRule="auto"/>
              <w:contextualSpacing/>
              <w:rPr>
                <w:rFonts w:ascii="Times New Roman" w:hAnsi="Times New Roman"/>
                <w:lang w:eastAsia="x-none"/>
              </w:rPr>
            </w:pPr>
            <w:r w:rsidRPr="00EE1448">
              <w:rPr>
                <w:rFonts w:ascii="Times New Roman" w:hAnsi="Times New Roman"/>
                <w:lang w:eastAsia="x-none"/>
              </w:rPr>
              <w:t>If the actual PUSCH transmission applies both first and second indicated joint/UL TCI states, the UE provides the first {power headroom, configured maximum output power} associated with the first indicated joint/UL TCI state for the actual PUSCH transmission, and the second {power headroom, configured maximum output power} associated with the second indicated joint/UL TCI state for the actual PUSCH transmission</w:t>
            </w:r>
          </w:p>
          <w:p w14:paraId="791BB22E" w14:textId="77777777" w:rsidR="0055431B" w:rsidRPr="00EE1448" w:rsidRDefault="0055431B" w:rsidP="0055431B">
            <w:pPr>
              <w:numPr>
                <w:ilvl w:val="1"/>
                <w:numId w:val="7"/>
              </w:numPr>
              <w:tabs>
                <w:tab w:val="left" w:pos="0"/>
              </w:tabs>
              <w:suppressAutoHyphens/>
              <w:spacing w:after="0" w:line="256" w:lineRule="auto"/>
              <w:contextualSpacing/>
              <w:rPr>
                <w:rFonts w:ascii="Times New Roman" w:hAnsi="Times New Roman"/>
                <w:lang w:eastAsia="x-none"/>
              </w:rPr>
            </w:pPr>
            <w:r w:rsidRPr="00EE1448">
              <w:rPr>
                <w:rFonts w:ascii="Times New Roman" w:eastAsia="PMingLiU" w:hAnsi="Times New Roman"/>
                <w:lang w:eastAsia="zh-TW"/>
              </w:rPr>
              <w:t xml:space="preserve">If the </w:t>
            </w:r>
            <w:r w:rsidRPr="00EE1448">
              <w:rPr>
                <w:rFonts w:ascii="Times New Roman" w:hAnsi="Times New Roman"/>
                <w:lang w:eastAsia="x-none"/>
              </w:rPr>
              <w:t>actual PUSCH transmission applies only</w:t>
            </w:r>
            <w:r w:rsidRPr="00EE1448">
              <w:rPr>
                <w:rFonts w:ascii="PMingLiU" w:eastAsia="PMingLiU" w:hAnsi="PMingLiU"/>
                <w:lang w:eastAsia="zh-TW"/>
              </w:rPr>
              <w:t xml:space="preserve"> </w:t>
            </w:r>
            <w:r w:rsidRPr="00EE1448">
              <w:rPr>
                <w:rFonts w:ascii="Times New Roman" w:eastAsia="PMingLiU" w:hAnsi="Times New Roman"/>
                <w:lang w:eastAsia="zh-TW"/>
              </w:rPr>
              <w:t>the</w:t>
            </w:r>
            <w:r w:rsidRPr="00EE1448">
              <w:rPr>
                <w:rFonts w:ascii="Times New Roman" w:hAnsi="Times New Roman"/>
                <w:lang w:eastAsia="x-none"/>
              </w:rPr>
              <w:t xml:space="preserve"> first indicated joint/UL TCI state, the UE provides the first {power headroom, configured maximum output power} associated with the first indicated joint/UL TCI state for the actual PUSCH transmission </w:t>
            </w:r>
          </w:p>
          <w:p w14:paraId="368F9283" w14:textId="77777777" w:rsidR="0055431B" w:rsidRPr="00EE1448" w:rsidRDefault="0055431B" w:rsidP="0055431B">
            <w:pPr>
              <w:numPr>
                <w:ilvl w:val="2"/>
                <w:numId w:val="7"/>
              </w:numPr>
              <w:suppressAutoHyphens/>
              <w:spacing w:after="0" w:line="259" w:lineRule="auto"/>
              <w:contextualSpacing/>
              <w:rPr>
                <w:rFonts w:ascii="Times New Roman" w:hAnsi="Times New Roman"/>
                <w:lang w:eastAsia="x-none"/>
              </w:rPr>
            </w:pPr>
            <w:r w:rsidRPr="00EE1448">
              <w:rPr>
                <w:rFonts w:ascii="Times New Roman" w:hAnsi="Times New Roman"/>
                <w:lang w:eastAsia="x-none"/>
              </w:rPr>
              <w:t>FFS: How to provide the second report for a reference PUSCH transmission?</w:t>
            </w:r>
          </w:p>
          <w:p w14:paraId="3CF4728C" w14:textId="77777777" w:rsidR="0055431B" w:rsidRPr="00EE1448" w:rsidRDefault="0055431B" w:rsidP="0055431B">
            <w:pPr>
              <w:numPr>
                <w:ilvl w:val="1"/>
                <w:numId w:val="7"/>
              </w:numPr>
              <w:tabs>
                <w:tab w:val="left" w:pos="0"/>
              </w:tabs>
              <w:suppressAutoHyphens/>
              <w:spacing w:after="0" w:line="256" w:lineRule="auto"/>
              <w:contextualSpacing/>
              <w:rPr>
                <w:rFonts w:ascii="Times New Roman" w:hAnsi="Times New Roman"/>
                <w:lang w:eastAsia="x-none"/>
              </w:rPr>
            </w:pPr>
            <w:r w:rsidRPr="00EE1448">
              <w:rPr>
                <w:rFonts w:ascii="Times New Roman" w:hAnsi="Times New Roman"/>
                <w:lang w:eastAsia="x-none"/>
              </w:rPr>
              <w:t>If th</w:t>
            </w:r>
            <w:r w:rsidRPr="00EE1448">
              <w:rPr>
                <w:rFonts w:ascii="Times New Roman" w:eastAsia="PMingLiU" w:hAnsi="Times New Roman"/>
                <w:lang w:eastAsia="zh-TW"/>
              </w:rPr>
              <w:t xml:space="preserve">e </w:t>
            </w:r>
            <w:r w:rsidRPr="00EE1448">
              <w:rPr>
                <w:rFonts w:ascii="Times New Roman" w:hAnsi="Times New Roman"/>
                <w:lang w:eastAsia="x-none"/>
              </w:rPr>
              <w:t>actual PUSCH transmission applies only the second indicated joint/UL TCI state, the UE provides the second {power headroom, configured maximum output power} associated with the second indicated joint/UL TCI state for the actual PUSCH transmission</w:t>
            </w:r>
          </w:p>
          <w:p w14:paraId="08DB3F3A" w14:textId="77777777" w:rsidR="0055431B" w:rsidRPr="00EE1448" w:rsidRDefault="0055431B" w:rsidP="0055431B">
            <w:pPr>
              <w:numPr>
                <w:ilvl w:val="2"/>
                <w:numId w:val="7"/>
              </w:numPr>
              <w:suppressAutoHyphens/>
              <w:spacing w:after="0" w:line="259" w:lineRule="auto"/>
              <w:contextualSpacing/>
              <w:rPr>
                <w:rFonts w:ascii="Times New Roman" w:hAnsi="Times New Roman"/>
                <w:lang w:eastAsia="x-none"/>
              </w:rPr>
            </w:pPr>
            <w:r w:rsidRPr="00EE1448">
              <w:rPr>
                <w:rFonts w:ascii="Times New Roman" w:hAnsi="Times New Roman"/>
                <w:lang w:eastAsia="x-none"/>
              </w:rPr>
              <w:t>FFS: How to provide the first report for a reference PUSCH transmission?</w:t>
            </w:r>
          </w:p>
          <w:p w14:paraId="3BC606E2" w14:textId="608530D4" w:rsidR="0055431B" w:rsidRPr="0055431B" w:rsidRDefault="0055431B" w:rsidP="007E2FC8">
            <w:pPr>
              <w:numPr>
                <w:ilvl w:val="0"/>
                <w:numId w:val="7"/>
              </w:numPr>
              <w:tabs>
                <w:tab w:val="left" w:pos="0"/>
              </w:tabs>
              <w:suppressAutoHyphens/>
              <w:spacing w:after="0" w:line="256" w:lineRule="auto"/>
              <w:contextualSpacing/>
              <w:rPr>
                <w:rFonts w:ascii="Times New Roman" w:hAnsi="Times New Roman" w:hint="eastAsia"/>
                <w:lang w:eastAsia="x-none"/>
              </w:rPr>
            </w:pPr>
            <w:r w:rsidRPr="00EE1448">
              <w:rPr>
                <w:rFonts w:ascii="Times New Roman" w:hAnsi="Times New Roman"/>
                <w:lang w:eastAsia="x-none"/>
              </w:rPr>
              <w:t>FFS: If the UE determines that both Type 1 PHRs are based on reference PUSCH transmissions, how to provide the first and second reports for reference PUSCH transmissions, respectively?</w:t>
            </w:r>
          </w:p>
        </w:tc>
      </w:tr>
      <w:tr w:rsidR="0055431B" w14:paraId="1E443758" w14:textId="77777777" w:rsidTr="0055431B">
        <w:tc>
          <w:tcPr>
            <w:tcW w:w="9629" w:type="dxa"/>
          </w:tcPr>
          <w:p w14:paraId="2173AF24" w14:textId="48EB3E92" w:rsidR="0055431B" w:rsidRDefault="0055431B" w:rsidP="007E2FC8">
            <w:pPr>
              <w:rPr>
                <w:szCs w:val="22"/>
              </w:rPr>
            </w:pPr>
            <w:r w:rsidRPr="0055431B">
              <w:rPr>
                <w:rFonts w:hint="eastAsia"/>
                <w:b/>
                <w:bCs/>
                <w:szCs w:val="22"/>
                <w:u w:val="single"/>
              </w:rPr>
              <w:t>R</w:t>
            </w:r>
            <w:r w:rsidRPr="0055431B">
              <w:rPr>
                <w:b/>
                <w:bCs/>
                <w:szCs w:val="22"/>
                <w:u w:val="single"/>
              </w:rPr>
              <w:t>AN1#114bis</w:t>
            </w:r>
            <w:r>
              <w:rPr>
                <w:szCs w:val="22"/>
              </w:rPr>
              <w:t xml:space="preserve"> </w:t>
            </w:r>
            <w:r w:rsidR="00680154">
              <w:rPr>
                <w:szCs w:val="22"/>
              </w:rPr>
              <w:t>[5]</w:t>
            </w:r>
          </w:p>
          <w:p w14:paraId="55D310E3" w14:textId="77777777" w:rsidR="0055431B" w:rsidRPr="00A94143" w:rsidRDefault="0055431B" w:rsidP="0055431B">
            <w:pPr>
              <w:rPr>
                <w:rFonts w:ascii="Times New Roman" w:hAnsi="Times New Roman"/>
                <w:highlight w:val="green"/>
                <w:lang w:eastAsia="x-none"/>
              </w:rPr>
            </w:pPr>
            <w:r w:rsidRPr="00A94143">
              <w:rPr>
                <w:rFonts w:ascii="Times New Roman" w:hAnsi="Times New Roman"/>
                <w:highlight w:val="green"/>
                <w:lang w:eastAsia="x-none"/>
              </w:rPr>
              <w:t>Agreement</w:t>
            </w:r>
          </w:p>
          <w:p w14:paraId="1D3BAE02" w14:textId="77777777" w:rsidR="0055431B" w:rsidRPr="00522F18" w:rsidRDefault="0055431B" w:rsidP="0055431B">
            <w:pPr>
              <w:rPr>
                <w:rFonts w:ascii="Times New Roman" w:eastAsia="ＭＳ 明朝" w:hAnsi="Times New Roman"/>
              </w:rPr>
            </w:pPr>
            <w:r w:rsidRPr="00522F18">
              <w:rPr>
                <w:rFonts w:ascii="Times New Roman" w:hAnsi="Times New Roman"/>
              </w:rPr>
              <w:t xml:space="preserve">On unified TCI framework extension for S-DCI based MTRP, if </w:t>
            </w:r>
            <w:proofErr w:type="spellStart"/>
            <w:r w:rsidRPr="00522F18">
              <w:rPr>
                <w:rFonts w:ascii="Times New Roman" w:hAnsi="Times New Roman"/>
                <w:i/>
                <w:iCs/>
              </w:rPr>
              <w:t>twoPHRMode</w:t>
            </w:r>
            <w:proofErr w:type="spellEnd"/>
            <w:r w:rsidRPr="00522F18">
              <w:rPr>
                <w:rFonts w:ascii="Times New Roman" w:hAnsi="Times New Roman"/>
              </w:rPr>
              <w:t xml:space="preserve"> is configured, and two SRS resource sets for CB/NCB and </w:t>
            </w:r>
            <w:proofErr w:type="spellStart"/>
            <w:r w:rsidRPr="00522F18">
              <w:rPr>
                <w:rFonts w:ascii="Times New Roman" w:hAnsi="Times New Roman"/>
                <w:i/>
                <w:iCs/>
              </w:rPr>
              <w:t>multipanelScheme</w:t>
            </w:r>
            <w:proofErr w:type="spellEnd"/>
            <w:r w:rsidRPr="00522F18">
              <w:rPr>
                <w:rFonts w:ascii="Times New Roman" w:hAnsi="Times New Roman"/>
              </w:rPr>
              <w:t xml:space="preserve"> for SDM/SFN are configured:</w:t>
            </w:r>
          </w:p>
          <w:p w14:paraId="158F3887" w14:textId="77777777" w:rsidR="0055431B" w:rsidRPr="00522F18" w:rsidRDefault="0055431B" w:rsidP="0055431B">
            <w:pPr>
              <w:pStyle w:val="ab"/>
              <w:numPr>
                <w:ilvl w:val="0"/>
                <w:numId w:val="8"/>
              </w:numPr>
              <w:overflowPunct w:val="0"/>
              <w:autoSpaceDE w:val="0"/>
              <w:autoSpaceDN w:val="0"/>
              <w:adjustRightInd w:val="0"/>
              <w:ind w:leftChars="0"/>
              <w:contextualSpacing/>
              <w:textAlignment w:val="baseline"/>
            </w:pPr>
            <w:r w:rsidRPr="00522F18">
              <w:t>If the UE determines that only one Type 1 PHR is based on an actual PUSCH transmission</w:t>
            </w:r>
          </w:p>
          <w:p w14:paraId="3278568E" w14:textId="77777777" w:rsidR="0055431B" w:rsidRPr="00522F18" w:rsidRDefault="0055431B" w:rsidP="0055431B">
            <w:pPr>
              <w:pStyle w:val="ab"/>
              <w:numPr>
                <w:ilvl w:val="1"/>
                <w:numId w:val="8"/>
              </w:numPr>
              <w:overflowPunct w:val="0"/>
              <w:autoSpaceDE w:val="0"/>
              <w:autoSpaceDN w:val="0"/>
              <w:adjustRightInd w:val="0"/>
              <w:ind w:leftChars="0"/>
              <w:contextualSpacing/>
              <w:textAlignment w:val="baseline"/>
            </w:pPr>
            <w:r w:rsidRPr="00522F18">
              <w:t xml:space="preserve">If the actual PUSCH transmission applies only the first indicated joint/UL TCI state, the UE provides the second {power headroom, configured max output power} associated with the second indicated joint/UL TCI state for a reference PUSCH transmission </w:t>
            </w:r>
          </w:p>
          <w:p w14:paraId="4D9D5250" w14:textId="77777777" w:rsidR="0055431B" w:rsidRPr="00522F18" w:rsidRDefault="0055431B" w:rsidP="0055431B">
            <w:pPr>
              <w:pStyle w:val="ab"/>
              <w:numPr>
                <w:ilvl w:val="1"/>
                <w:numId w:val="8"/>
              </w:numPr>
              <w:overflowPunct w:val="0"/>
              <w:autoSpaceDE w:val="0"/>
              <w:autoSpaceDN w:val="0"/>
              <w:adjustRightInd w:val="0"/>
              <w:ind w:leftChars="0"/>
              <w:contextualSpacing/>
              <w:textAlignment w:val="baseline"/>
            </w:pPr>
            <w:r w:rsidRPr="00522F18">
              <w:t>If the actual PUSCH transmission applies only the second indicated joint/UL TCI state, the UE provides the first {power headroom, configured max output power} associated with the first indicated joint/UL TCI state for a reference PUSCH transmission</w:t>
            </w:r>
          </w:p>
          <w:p w14:paraId="276BA0E7" w14:textId="77777777" w:rsidR="0055431B" w:rsidRPr="00522F18" w:rsidRDefault="0055431B" w:rsidP="0055431B">
            <w:pPr>
              <w:pStyle w:val="ab"/>
              <w:numPr>
                <w:ilvl w:val="0"/>
                <w:numId w:val="8"/>
              </w:numPr>
              <w:overflowPunct w:val="0"/>
              <w:autoSpaceDE w:val="0"/>
              <w:autoSpaceDN w:val="0"/>
              <w:adjustRightInd w:val="0"/>
              <w:ind w:leftChars="0"/>
              <w:contextualSpacing/>
              <w:textAlignment w:val="baseline"/>
              <w:rPr>
                <w:color w:val="000000"/>
              </w:rPr>
            </w:pPr>
            <w:r w:rsidRPr="00522F18">
              <w:t xml:space="preserve">If the UE determines that both Type 1 PHRs are based on reference PUSCH transmissions, the UE provides the first {power headroom, configured max output power} associated with the first indicated joint/UL TCI state for a reference PUSCH transmission, and the second {power </w:t>
            </w:r>
            <w:r w:rsidRPr="00522F18">
              <w:lastRenderedPageBreak/>
              <w:t>headroom, configured max output power} associated with the second indicated joint/UL TCI state for another reference PUSCH transmission</w:t>
            </w:r>
          </w:p>
          <w:p w14:paraId="034236FD" w14:textId="7E83098D" w:rsidR="0055431B" w:rsidRPr="0055431B" w:rsidRDefault="0055431B" w:rsidP="007E2FC8">
            <w:pPr>
              <w:pStyle w:val="ab"/>
              <w:numPr>
                <w:ilvl w:val="0"/>
                <w:numId w:val="8"/>
              </w:numPr>
              <w:overflowPunct w:val="0"/>
              <w:autoSpaceDE w:val="0"/>
              <w:autoSpaceDN w:val="0"/>
              <w:adjustRightInd w:val="0"/>
              <w:ind w:leftChars="0"/>
              <w:contextualSpacing/>
              <w:textAlignment w:val="baseline"/>
              <w:rPr>
                <w:rFonts w:hint="eastAsia"/>
                <w:color w:val="FF0000"/>
              </w:rPr>
            </w:pPr>
            <w:r w:rsidRPr="00522F18">
              <w:rPr>
                <w:color w:val="FF0000"/>
              </w:rPr>
              <w:t>FFS: Whether the configured max output power reported in above cases is per UE or per panel or both</w:t>
            </w:r>
          </w:p>
        </w:tc>
      </w:tr>
    </w:tbl>
    <w:p w14:paraId="6E6F1A63" w14:textId="77777777" w:rsidR="0055431B" w:rsidRDefault="0055431B" w:rsidP="007E2FC8">
      <w:pPr>
        <w:rPr>
          <w:szCs w:val="22"/>
        </w:rPr>
      </w:pPr>
    </w:p>
    <w:p w14:paraId="4A8909DD" w14:textId="77777777" w:rsidR="00934108" w:rsidRDefault="00934108" w:rsidP="007E2FC8">
      <w:pPr>
        <w:rPr>
          <w:szCs w:val="22"/>
        </w:rPr>
      </w:pPr>
      <w:r>
        <w:rPr>
          <w:rFonts w:hint="eastAsia"/>
          <w:szCs w:val="22"/>
        </w:rPr>
        <w:t>B</w:t>
      </w:r>
      <w:r>
        <w:rPr>
          <w:szCs w:val="22"/>
        </w:rPr>
        <w:t>ut RAN2 has not captured these RAN1 agreements.</w:t>
      </w:r>
    </w:p>
    <w:p w14:paraId="06BFAE1F" w14:textId="290D5EF4" w:rsidR="00934108" w:rsidRPr="00934108" w:rsidRDefault="00934108" w:rsidP="00934108">
      <w:pPr>
        <w:rPr>
          <w:szCs w:val="22"/>
        </w:rPr>
      </w:pPr>
      <w:r>
        <w:rPr>
          <w:szCs w:val="22"/>
        </w:rPr>
        <w:t>The new PHR should support both single entry and multiple entries as legacy PHR MAC CEs support, thus it looks like two new MAC CEs are needed. In terms of places to make changes in TS 38.321, we think</w:t>
      </w:r>
      <w:r w:rsidRPr="00934108">
        <w:rPr>
          <w:szCs w:val="22"/>
        </w:rPr>
        <w:t xml:space="preserve"> that introducing below will be enough</w:t>
      </w:r>
      <w:r>
        <w:rPr>
          <w:szCs w:val="22"/>
        </w:rPr>
        <w:t xml:space="preserve"> (although it is not strong view).</w:t>
      </w:r>
    </w:p>
    <w:p w14:paraId="02877F02" w14:textId="77777777" w:rsidR="00934108" w:rsidRPr="00934108" w:rsidRDefault="00934108" w:rsidP="00934108">
      <w:pPr>
        <w:rPr>
          <w:szCs w:val="22"/>
        </w:rPr>
      </w:pPr>
      <w:r w:rsidRPr="00934108">
        <w:rPr>
          <w:szCs w:val="22"/>
        </w:rPr>
        <w:t>-</w:t>
      </w:r>
      <w:r w:rsidRPr="00934108">
        <w:rPr>
          <w:szCs w:val="22"/>
        </w:rPr>
        <w:tab/>
        <w:t>Change of procedure text for PHR (TS 38.321, 5.4.6)</w:t>
      </w:r>
    </w:p>
    <w:p w14:paraId="2320157E" w14:textId="77777777" w:rsidR="00934108" w:rsidRPr="00934108" w:rsidRDefault="00934108" w:rsidP="00934108">
      <w:pPr>
        <w:rPr>
          <w:szCs w:val="22"/>
        </w:rPr>
      </w:pPr>
      <w:r w:rsidRPr="00934108">
        <w:rPr>
          <w:szCs w:val="22"/>
        </w:rPr>
        <w:t>-</w:t>
      </w:r>
      <w:r w:rsidRPr="00934108">
        <w:rPr>
          <w:szCs w:val="22"/>
        </w:rPr>
        <w:tab/>
        <w:t>New MAC CE for single entry PHR for eUTCI STxMP (6.1.3.X)</w:t>
      </w:r>
    </w:p>
    <w:p w14:paraId="44E8F144" w14:textId="20E54B3C" w:rsidR="0083168F" w:rsidRDefault="00934108" w:rsidP="00934108">
      <w:pPr>
        <w:rPr>
          <w:szCs w:val="22"/>
        </w:rPr>
      </w:pPr>
      <w:r w:rsidRPr="00934108">
        <w:rPr>
          <w:szCs w:val="22"/>
        </w:rPr>
        <w:t>-</w:t>
      </w:r>
      <w:r w:rsidRPr="00934108">
        <w:rPr>
          <w:szCs w:val="22"/>
        </w:rPr>
        <w:tab/>
        <w:t>New MAC CE for multiple entry PHR for eUTCI STxMP (6.1.3.Y)</w:t>
      </w:r>
    </w:p>
    <w:p w14:paraId="42335477" w14:textId="33C9684D" w:rsidR="00934108" w:rsidRDefault="00934108" w:rsidP="00934108">
      <w:pPr>
        <w:pStyle w:val="ObservationandProposal"/>
      </w:pPr>
      <w:r>
        <w:rPr>
          <w:rFonts w:hint="eastAsia"/>
        </w:rPr>
        <w:t>P</w:t>
      </w:r>
      <w:r>
        <w:t>roposal 3.</w:t>
      </w:r>
      <w:r>
        <w:tab/>
        <w:t xml:space="preserve">Introduce new MAC CE(s) for PHR </w:t>
      </w:r>
      <w:r>
        <w:t>for sDCI mTRP STxMP</w:t>
      </w:r>
      <w:r>
        <w:t>.</w:t>
      </w:r>
    </w:p>
    <w:p w14:paraId="0F8B5F30" w14:textId="77777777" w:rsidR="00934108" w:rsidRPr="00262F8E" w:rsidRDefault="00934108" w:rsidP="00934108">
      <w:pPr>
        <w:rPr>
          <w:rFonts w:hint="eastAsia"/>
          <w:szCs w:val="22"/>
        </w:rPr>
      </w:pPr>
    </w:p>
    <w:p w14:paraId="56E25677" w14:textId="77777777" w:rsidR="007E2FC8" w:rsidRDefault="007E2FC8" w:rsidP="007E2FC8">
      <w:pPr>
        <w:pStyle w:val="2"/>
        <w:numPr>
          <w:ilvl w:val="0"/>
          <w:numId w:val="2"/>
        </w:numPr>
      </w:pPr>
      <w:r>
        <w:rPr>
          <w:rFonts w:hint="eastAsia"/>
        </w:rPr>
        <w:t>Summary and proposal</w:t>
      </w:r>
    </w:p>
    <w:p w14:paraId="763E13C2" w14:textId="77777777" w:rsidR="00680154" w:rsidRDefault="00680154" w:rsidP="00680154">
      <w:pPr>
        <w:pStyle w:val="ObservationandProposal"/>
        <w:rPr>
          <w:rFonts w:hint="eastAsia"/>
        </w:rPr>
      </w:pPr>
      <w:r>
        <w:rPr>
          <w:rFonts w:hint="eastAsia"/>
        </w:rPr>
        <w:t>O</w:t>
      </w:r>
      <w:r>
        <w:t>bservation 1.</w:t>
      </w:r>
      <w:r>
        <w:tab/>
        <w:t xml:space="preserve">If both PTAGs are maintained even after </w:t>
      </w:r>
      <w:r w:rsidRPr="00106147">
        <w:t>the MTTD is exceeded</w:t>
      </w:r>
      <w:r>
        <w:t>, UL synchronization is affected, and maintenance of SCell turns difficult.</w:t>
      </w:r>
    </w:p>
    <w:p w14:paraId="0DF0F035" w14:textId="77777777" w:rsidR="00680154" w:rsidRDefault="00680154" w:rsidP="00680154">
      <w:pPr>
        <w:pStyle w:val="ObservationandProposal"/>
        <w:rPr>
          <w:rFonts w:hint="eastAsia"/>
        </w:rPr>
      </w:pPr>
      <w:r>
        <w:rPr>
          <w:rFonts w:hint="eastAsia"/>
        </w:rPr>
        <w:t>P</w:t>
      </w:r>
      <w:r>
        <w:t>roposal 1.</w:t>
      </w:r>
      <w:r>
        <w:tab/>
        <w:t xml:space="preserve">When </w:t>
      </w:r>
      <w:r>
        <w:rPr>
          <w:bCs w:val="0"/>
        </w:rPr>
        <w:t>the MTTD between two PTAGs is exceeded, the TAT associated with one of PTAG with non-zero TAG ID is regarded as expired.</w:t>
      </w:r>
    </w:p>
    <w:p w14:paraId="3E325C78" w14:textId="77777777" w:rsidR="00680154" w:rsidRDefault="00680154" w:rsidP="00680154">
      <w:pPr>
        <w:pStyle w:val="ObservationandProposal"/>
      </w:pPr>
      <w:r>
        <w:rPr>
          <w:rFonts w:hint="eastAsia"/>
        </w:rPr>
        <w:t>O</w:t>
      </w:r>
      <w:r>
        <w:t>bservation 2.</w:t>
      </w:r>
      <w:r>
        <w:tab/>
        <w:t xml:space="preserve">RAN1 agreed that </w:t>
      </w:r>
      <w:r w:rsidRPr="00446302">
        <w:t>the legacy rules</w:t>
      </w:r>
      <w:r>
        <w:t xml:space="preserve"> for </w:t>
      </w:r>
      <w:r w:rsidRPr="00446302">
        <w:t>resolving overlapping PUSCH are performed per TRP, i.e., per coresetPoolIndex.</w:t>
      </w:r>
    </w:p>
    <w:p w14:paraId="774F5591" w14:textId="77777777" w:rsidR="00680154" w:rsidRPr="00E86E6D" w:rsidRDefault="00680154" w:rsidP="00680154">
      <w:pPr>
        <w:pStyle w:val="ObservationandProposal"/>
      </w:pPr>
      <w:r>
        <w:rPr>
          <w:rFonts w:hint="eastAsia"/>
        </w:rPr>
        <w:t>P</w:t>
      </w:r>
      <w:r>
        <w:t>roposal 2.</w:t>
      </w:r>
      <w:r>
        <w:tab/>
        <w:t>RAN2 do not discuss changes for intra-UE prioritization of UL resources targeting UL STxMP unless RAN1 indication comes.</w:t>
      </w:r>
    </w:p>
    <w:p w14:paraId="489556EF" w14:textId="77777777" w:rsidR="00680154" w:rsidRDefault="00680154" w:rsidP="00680154">
      <w:pPr>
        <w:pStyle w:val="ObservationandProposal"/>
      </w:pPr>
      <w:r>
        <w:rPr>
          <w:rFonts w:hint="eastAsia"/>
        </w:rPr>
        <w:t>P</w:t>
      </w:r>
      <w:r>
        <w:t>roposal 3.</w:t>
      </w:r>
      <w:r>
        <w:tab/>
        <w:t>Introduce new MAC CE(s) for PHR for sDCI mTRP STxMP.</w:t>
      </w:r>
    </w:p>
    <w:p w14:paraId="021FD226" w14:textId="77777777" w:rsidR="00C97CFC" w:rsidRPr="00262F8E" w:rsidRDefault="00C97CFC"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0409407B" w14:textId="39DFFC7D" w:rsidR="007E2FC8" w:rsidRDefault="00452602" w:rsidP="00452602">
      <w:pPr>
        <w:pStyle w:val="Reference"/>
      </w:pPr>
      <w:r>
        <w:rPr>
          <w:rFonts w:hint="eastAsia"/>
        </w:rPr>
        <w:t>[</w:t>
      </w:r>
      <w:r w:rsidR="00023937">
        <w:t>1</w:t>
      </w:r>
      <w:r>
        <w:t>]</w:t>
      </w:r>
      <w:r>
        <w:tab/>
      </w:r>
      <w:r w:rsidR="00023937">
        <w:t>R2-2401328, “</w:t>
      </w:r>
      <w:r w:rsidR="00023937" w:rsidRPr="00023937">
        <w:t>Open issue list for MIMO evolution</w:t>
      </w:r>
      <w:r w:rsidR="00023937">
        <w:t>,” NTT DOCOMO, INC., RAN2#125.</w:t>
      </w:r>
    </w:p>
    <w:p w14:paraId="08B53DA6" w14:textId="59DF4679" w:rsidR="00C97E94" w:rsidRDefault="009556F0" w:rsidP="00452602">
      <w:pPr>
        <w:pStyle w:val="Reference"/>
      </w:pPr>
      <w:r>
        <w:rPr>
          <w:rFonts w:hint="eastAsia"/>
        </w:rPr>
        <w:t>[2]</w:t>
      </w:r>
      <w:r w:rsidR="00C97E94">
        <w:tab/>
      </w:r>
      <w:r w:rsidR="00C97E94" w:rsidRPr="00C97E94">
        <w:t>RP-232913</w:t>
      </w:r>
      <w:r w:rsidR="00C97E94">
        <w:t>, “</w:t>
      </w:r>
      <w:r w:rsidR="00C97E94" w:rsidRPr="00C97E94">
        <w:t>Status report for WI NR MIMO evolution for downlink and uplink</w:t>
      </w:r>
      <w:r w:rsidR="00C97E94">
        <w:t>,” Samsung, RAN#102.</w:t>
      </w:r>
    </w:p>
    <w:p w14:paraId="259D2968" w14:textId="24623DE1" w:rsidR="00CD76AE" w:rsidRDefault="00680154" w:rsidP="00CD76AE">
      <w:pPr>
        <w:pStyle w:val="Reference"/>
      </w:pPr>
      <w:r>
        <w:t>[3]</w:t>
      </w:r>
      <w:r w:rsidR="00CD76AE">
        <w:tab/>
        <w:t>“</w:t>
      </w:r>
      <w:r w:rsidR="0055431B" w:rsidRPr="0055431B">
        <w:t>Final Report of 3GPP TSG RAN WG1 #114</w:t>
      </w:r>
      <w:r w:rsidR="00CD76AE">
        <w:t>,” RAN1#114.</w:t>
      </w:r>
    </w:p>
    <w:p w14:paraId="7C99854F" w14:textId="55018CE1" w:rsidR="00CD76AE" w:rsidRDefault="00680154" w:rsidP="00CD76AE">
      <w:pPr>
        <w:pStyle w:val="Reference"/>
      </w:pPr>
      <w:r>
        <w:t>[4]</w:t>
      </w:r>
      <w:r w:rsidR="00CD76AE">
        <w:tab/>
        <w:t>R1-2308213, “</w:t>
      </w:r>
      <w:r w:rsidR="00CD76AE" w:rsidRPr="001C0324">
        <w:t>Summary #1 on Rel-18 STxMP</w:t>
      </w:r>
      <w:r w:rsidR="00CD76AE">
        <w:t>,” Moderator (OPPO), RAN1#114.</w:t>
      </w:r>
    </w:p>
    <w:p w14:paraId="6E5A9F46" w14:textId="4F09DC17" w:rsidR="00CD76AE" w:rsidRPr="00262F8E" w:rsidRDefault="00680154" w:rsidP="00452602">
      <w:pPr>
        <w:pStyle w:val="Reference"/>
      </w:pPr>
      <w:r>
        <w:rPr>
          <w:rFonts w:hint="eastAsia"/>
        </w:rPr>
        <w:t>[5]</w:t>
      </w:r>
      <w:r w:rsidR="0055431B">
        <w:tab/>
        <w:t>“</w:t>
      </w:r>
      <w:r w:rsidR="0055431B" w:rsidRPr="0055431B">
        <w:t>Final Report of 3GPP TSG RAN WG1 #114bis</w:t>
      </w:r>
      <w:r w:rsidR="0055431B">
        <w:t>,” RAN1#114bis.</w:t>
      </w:r>
    </w:p>
    <w:p w14:paraId="71FB5545" w14:textId="77777777" w:rsidR="008E5A66" w:rsidRPr="00262F8E" w:rsidRDefault="008E5A66">
      <w:pPr>
        <w:rPr>
          <w:szCs w:val="22"/>
        </w:rPr>
      </w:pPr>
    </w:p>
    <w:sectPr w:rsidR="008E5A66" w:rsidRPr="00262F8E">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A9896" w14:textId="77777777" w:rsidR="004E3D5D" w:rsidRDefault="004E3D5D" w:rsidP="007E2FC8">
      <w:pPr>
        <w:spacing w:after="0"/>
      </w:pPr>
      <w:r>
        <w:separator/>
      </w:r>
    </w:p>
    <w:p w14:paraId="2BCC77A7" w14:textId="77777777" w:rsidR="004E3D5D" w:rsidRDefault="004E3D5D"/>
    <w:p w14:paraId="5E170E3E" w14:textId="77777777" w:rsidR="004E3D5D" w:rsidRDefault="004E3D5D" w:rsidP="00273403"/>
  </w:endnote>
  <w:endnote w:type="continuationSeparator" w:id="0">
    <w:p w14:paraId="1696E94D" w14:textId="77777777" w:rsidR="004E3D5D" w:rsidRDefault="004E3D5D" w:rsidP="007E2FC8">
      <w:pPr>
        <w:spacing w:after="0"/>
      </w:pPr>
      <w:r>
        <w:continuationSeparator/>
      </w:r>
    </w:p>
    <w:p w14:paraId="3680E140" w14:textId="77777777" w:rsidR="004E3D5D" w:rsidRDefault="004E3D5D"/>
    <w:p w14:paraId="094E2986" w14:textId="77777777" w:rsidR="004E3D5D" w:rsidRDefault="004E3D5D"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0000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000000" w:rsidRDefault="000000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0000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50A41" w14:textId="77777777" w:rsidR="004E3D5D" w:rsidRDefault="004E3D5D" w:rsidP="007E2FC8">
      <w:pPr>
        <w:spacing w:after="0"/>
      </w:pPr>
      <w:r>
        <w:separator/>
      </w:r>
    </w:p>
    <w:p w14:paraId="6607407E" w14:textId="77777777" w:rsidR="004E3D5D" w:rsidRDefault="004E3D5D"/>
    <w:p w14:paraId="3F421CA8" w14:textId="77777777" w:rsidR="004E3D5D" w:rsidRDefault="004E3D5D" w:rsidP="00273403"/>
  </w:footnote>
  <w:footnote w:type="continuationSeparator" w:id="0">
    <w:p w14:paraId="79D56DEC" w14:textId="77777777" w:rsidR="004E3D5D" w:rsidRDefault="004E3D5D" w:rsidP="007E2FC8">
      <w:pPr>
        <w:spacing w:after="0"/>
      </w:pPr>
      <w:r>
        <w:continuationSeparator/>
      </w:r>
    </w:p>
    <w:p w14:paraId="0BE6F717" w14:textId="77777777" w:rsidR="004E3D5D" w:rsidRDefault="004E3D5D"/>
    <w:p w14:paraId="36A1E6AD" w14:textId="77777777" w:rsidR="004E3D5D" w:rsidRDefault="004E3D5D"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45962"/>
    <w:multiLevelType w:val="hybridMultilevel"/>
    <w:tmpl w:val="2D84A530"/>
    <w:lvl w:ilvl="0" w:tplc="C136CDA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D3A3300"/>
    <w:multiLevelType w:val="multilevel"/>
    <w:tmpl w:val="987A1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2406FAF"/>
    <w:multiLevelType w:val="hybridMultilevel"/>
    <w:tmpl w:val="9E383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7"/>
  </w:num>
  <w:num w:numId="2" w16cid:durableId="1916432099">
    <w:abstractNumId w:val="5"/>
  </w:num>
  <w:num w:numId="3" w16cid:durableId="961111639">
    <w:abstractNumId w:val="6"/>
  </w:num>
  <w:num w:numId="4" w16cid:durableId="1672945302">
    <w:abstractNumId w:val="2"/>
  </w:num>
  <w:num w:numId="5" w16cid:durableId="1923640389">
    <w:abstractNumId w:val="0"/>
  </w:num>
  <w:num w:numId="6" w16cid:durableId="1750616850">
    <w:abstractNumId w:val="1"/>
  </w:num>
  <w:num w:numId="7" w16cid:durableId="1594163828">
    <w:abstractNumId w:val="3"/>
  </w:num>
  <w:num w:numId="8" w16cid:durableId="20209595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4F90"/>
    <w:rsid w:val="00023937"/>
    <w:rsid w:val="00083C15"/>
    <w:rsid w:val="000B6616"/>
    <w:rsid w:val="00106147"/>
    <w:rsid w:val="001376E5"/>
    <w:rsid w:val="001B1032"/>
    <w:rsid w:val="00262F8E"/>
    <w:rsid w:val="00273403"/>
    <w:rsid w:val="002B674A"/>
    <w:rsid w:val="00385B37"/>
    <w:rsid w:val="003965B3"/>
    <w:rsid w:val="00452602"/>
    <w:rsid w:val="004A3CEE"/>
    <w:rsid w:val="004D1B48"/>
    <w:rsid w:val="004E3D5D"/>
    <w:rsid w:val="004E5C18"/>
    <w:rsid w:val="004E6B03"/>
    <w:rsid w:val="004F6390"/>
    <w:rsid w:val="00537958"/>
    <w:rsid w:val="0055431B"/>
    <w:rsid w:val="005839E2"/>
    <w:rsid w:val="005857F6"/>
    <w:rsid w:val="005F1EB4"/>
    <w:rsid w:val="005F73C8"/>
    <w:rsid w:val="00680154"/>
    <w:rsid w:val="007E2FC8"/>
    <w:rsid w:val="0083168F"/>
    <w:rsid w:val="008512E2"/>
    <w:rsid w:val="00896DC7"/>
    <w:rsid w:val="008C2D47"/>
    <w:rsid w:val="008E5A66"/>
    <w:rsid w:val="0092515C"/>
    <w:rsid w:val="00934108"/>
    <w:rsid w:val="009556F0"/>
    <w:rsid w:val="009E5828"/>
    <w:rsid w:val="00A32033"/>
    <w:rsid w:val="00A47145"/>
    <w:rsid w:val="00AB422A"/>
    <w:rsid w:val="00B329A1"/>
    <w:rsid w:val="00C97CFC"/>
    <w:rsid w:val="00C97E94"/>
    <w:rsid w:val="00CD76AE"/>
    <w:rsid w:val="00D8679B"/>
    <w:rsid w:val="00D94041"/>
    <w:rsid w:val="00DB76B3"/>
    <w:rsid w:val="00E2631E"/>
    <w:rsid w:val="00E9265D"/>
    <w:rsid w:val="00EB1AD1"/>
    <w:rsid w:val="00EE77C3"/>
    <w:rsid w:val="00F560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basedOn w:val="a1"/>
    <w:rsid w:val="009E58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C97E94"/>
    <w:pPr>
      <w:spacing w:before="100" w:beforeAutospacing="1" w:after="100" w:afterAutospacing="1"/>
    </w:pPr>
    <w:rPr>
      <w:rFonts w:ascii="ＭＳ Ｐゴシック" w:eastAsia="ＭＳ Ｐゴシック" w:hAnsi="ＭＳ Ｐゴシック" w:cs="ＭＳ Ｐゴシック"/>
      <w:sz w:val="24"/>
      <w:szCs w:val="24"/>
    </w:rPr>
  </w:style>
  <w:style w:type="paragraph" w:styleId="ab">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列出段落,列表段落,列,P,列表段,列出"/>
    <w:basedOn w:val="a"/>
    <w:link w:val="ac"/>
    <w:uiPriority w:val="34"/>
    <w:qFormat/>
    <w:rsid w:val="00083C15"/>
    <w:pPr>
      <w:ind w:leftChars="400" w:left="840"/>
    </w:pPr>
  </w:style>
  <w:style w:type="character" w:customStyle="1" w:styleId="ac">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b"/>
    <w:uiPriority w:val="34"/>
    <w:qFormat/>
    <w:locked/>
    <w:rsid w:val="00CD76AE"/>
  </w:style>
  <w:style w:type="character" w:customStyle="1" w:styleId="11">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55431B"/>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771675">
      <w:bodyDiv w:val="1"/>
      <w:marLeft w:val="0"/>
      <w:marRight w:val="0"/>
      <w:marTop w:val="0"/>
      <w:marBottom w:val="0"/>
      <w:divBdr>
        <w:top w:val="none" w:sz="0" w:space="0" w:color="auto"/>
        <w:left w:val="none" w:sz="0" w:space="0" w:color="auto"/>
        <w:bottom w:val="none" w:sz="0" w:space="0" w:color="auto"/>
        <w:right w:val="none" w:sz="0" w:space="0" w:color="auto"/>
      </w:divBdr>
    </w:div>
    <w:div w:id="211716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4</Pages>
  <Words>1330</Words>
  <Characters>7586</Characters>
  <Application>Microsoft Office Word</Application>
  <DocSecurity>0</DocSecurity>
  <Lines>63</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Docomo - Riki Okawa</cp:lastModifiedBy>
  <cp:revision>27</cp:revision>
  <dcterms:created xsi:type="dcterms:W3CDTF">2021-10-20T07:13:00Z</dcterms:created>
  <dcterms:modified xsi:type="dcterms:W3CDTF">2024-02-19T09:29:00Z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